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2"/>
        <w:gridCol w:w="1949"/>
        <w:gridCol w:w="2046"/>
        <w:gridCol w:w="1545"/>
        <w:gridCol w:w="1972"/>
        <w:gridCol w:w="1972"/>
        <w:gridCol w:w="1972"/>
        <w:gridCol w:w="1972"/>
      </w:tblGrid>
      <w:tr w:rsidR="00002FF1" w:rsidRPr="002B79CC" w14:paraId="0539F9E4" w14:textId="2BC7A340" w:rsidTr="00002FF1"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A7106" w14:textId="06056756" w:rsidR="00955606" w:rsidRPr="002B79CC" w:rsidRDefault="00955606" w:rsidP="0075344A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Category</w:t>
            </w:r>
            <w:r w:rsidRPr="002B79CC">
              <w:rPr>
                <w:rFonts w:cstheme="minorHAnsi"/>
                <w:sz w:val="18"/>
                <w:szCs w:val="18"/>
              </w:rPr>
              <w:t xml:space="preserve"> </w:t>
            </w:r>
            <w:r w:rsidRPr="002B79CC">
              <w:rPr>
                <w:rFonts w:cstheme="minorHAns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E4086" w14:textId="081079B8" w:rsidR="00955606" w:rsidRPr="002B79CC" w:rsidRDefault="00955606" w:rsidP="0075344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Subcategory (%)</w:t>
            </w:r>
          </w:p>
          <w:p w14:paraId="40AEE932" w14:textId="295E8434" w:rsidR="00955606" w:rsidRPr="002B79CC" w:rsidRDefault="00955606" w:rsidP="0075344A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14:paraId="30E1C738" w14:textId="2CF9C8C8" w:rsidR="00955606" w:rsidRPr="002B79CC" w:rsidRDefault="00F33D80" w:rsidP="0075344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Elements</w:t>
            </w:r>
          </w:p>
        </w:tc>
        <w:tc>
          <w:tcPr>
            <w:tcW w:w="1545" w:type="dxa"/>
            <w:tcBorders>
              <w:bottom w:val="single" w:sz="4" w:space="0" w:color="auto"/>
              <w:right w:val="single" w:sz="4" w:space="0" w:color="FFFFFF" w:themeColor="background2"/>
            </w:tcBorders>
            <w:shd w:val="clear" w:color="auto" w:fill="1E1A34" w:themeFill="text2"/>
            <w:vAlign w:val="center"/>
          </w:tcPr>
          <w:p w14:paraId="1134F0DE" w14:textId="6E3636D0" w:rsidR="00955606" w:rsidRPr="002B79CC" w:rsidRDefault="00955606" w:rsidP="007534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Incomplete (0)</w:t>
            </w:r>
          </w:p>
        </w:tc>
        <w:tc>
          <w:tcPr>
            <w:tcW w:w="1972" w:type="dxa"/>
            <w:tcBorders>
              <w:left w:val="single" w:sz="4" w:space="0" w:color="FFFFFF" w:themeColor="background2"/>
              <w:bottom w:val="single" w:sz="4" w:space="0" w:color="auto"/>
              <w:right w:val="single" w:sz="4" w:space="0" w:color="FFFFFF" w:themeColor="background2"/>
            </w:tcBorders>
            <w:shd w:val="clear" w:color="auto" w:fill="1E1A34" w:themeFill="text2"/>
            <w:vAlign w:val="center"/>
          </w:tcPr>
          <w:p w14:paraId="370935FD" w14:textId="6CEDFB47" w:rsidR="00955606" w:rsidRPr="002B79CC" w:rsidRDefault="00955606" w:rsidP="007534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Insufficient (1)</w:t>
            </w:r>
          </w:p>
        </w:tc>
        <w:tc>
          <w:tcPr>
            <w:tcW w:w="1972" w:type="dxa"/>
            <w:tcBorders>
              <w:left w:val="single" w:sz="4" w:space="0" w:color="FFFFFF" w:themeColor="background2"/>
              <w:bottom w:val="single" w:sz="4" w:space="0" w:color="auto"/>
              <w:right w:val="single" w:sz="4" w:space="0" w:color="FFFFFF" w:themeColor="background2"/>
            </w:tcBorders>
            <w:shd w:val="clear" w:color="auto" w:fill="1E1A34" w:themeFill="text2"/>
            <w:vAlign w:val="center"/>
          </w:tcPr>
          <w:p w14:paraId="7768ED5E" w14:textId="20B2DA79" w:rsidR="00955606" w:rsidRPr="002B79CC" w:rsidRDefault="00955606" w:rsidP="007534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Approaching (2)</w:t>
            </w:r>
          </w:p>
        </w:tc>
        <w:tc>
          <w:tcPr>
            <w:tcW w:w="1972" w:type="dxa"/>
            <w:tcBorders>
              <w:left w:val="single" w:sz="4" w:space="0" w:color="FFFFFF" w:themeColor="background2"/>
              <w:bottom w:val="single" w:sz="4" w:space="0" w:color="auto"/>
              <w:right w:val="single" w:sz="4" w:space="0" w:color="FFFFFF" w:themeColor="background2"/>
            </w:tcBorders>
            <w:shd w:val="clear" w:color="auto" w:fill="1E1A34" w:themeFill="text2"/>
            <w:vAlign w:val="center"/>
          </w:tcPr>
          <w:p w14:paraId="0F6733C6" w14:textId="67B1C550" w:rsidR="00955606" w:rsidRPr="002B79CC" w:rsidRDefault="00955606" w:rsidP="007534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Meeting (3)</w:t>
            </w:r>
          </w:p>
        </w:tc>
        <w:tc>
          <w:tcPr>
            <w:tcW w:w="1972" w:type="dxa"/>
            <w:tcBorders>
              <w:left w:val="single" w:sz="4" w:space="0" w:color="FFFFFF" w:themeColor="background2"/>
              <w:bottom w:val="single" w:sz="4" w:space="0" w:color="auto"/>
            </w:tcBorders>
            <w:shd w:val="clear" w:color="auto" w:fill="1E1A34" w:themeFill="text2"/>
            <w:vAlign w:val="center"/>
          </w:tcPr>
          <w:p w14:paraId="24CEA59E" w14:textId="6DC96FB5" w:rsidR="00955606" w:rsidRPr="002B79CC" w:rsidRDefault="00955606" w:rsidP="0075344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Exceeding (4)</w:t>
            </w:r>
          </w:p>
        </w:tc>
      </w:tr>
      <w:tr w:rsidR="00002FF1" w:rsidRPr="002B79CC" w14:paraId="43D0DECD" w14:textId="77777777" w:rsidTr="00B70CC3">
        <w:tc>
          <w:tcPr>
            <w:tcW w:w="962" w:type="dxa"/>
            <w:tcBorders>
              <w:bottom w:val="nil"/>
              <w:right w:val="single" w:sz="4" w:space="0" w:color="auto"/>
            </w:tcBorders>
            <w:shd w:val="clear" w:color="auto" w:fill="F1B434" w:themeFill="accent2"/>
            <w:textDirection w:val="btLr"/>
            <w:vAlign w:val="center"/>
          </w:tcPr>
          <w:p w14:paraId="59430007" w14:textId="77777777" w:rsidR="00A32D82" w:rsidRPr="002B79CC" w:rsidRDefault="00A32D82" w:rsidP="00A32D82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Impact</w:t>
            </w:r>
          </w:p>
          <w:p w14:paraId="0312C943" w14:textId="04669DA2" w:rsidR="00592F98" w:rsidRPr="002B79CC" w:rsidRDefault="00A32D82" w:rsidP="00A32D82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(45%)</w:t>
            </w:r>
          </w:p>
        </w:tc>
        <w:tc>
          <w:tcPr>
            <w:tcW w:w="19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6111D9D8" w14:textId="0C102BD8" w:rsidR="00592F98" w:rsidRPr="002B79CC" w:rsidRDefault="00592F98" w:rsidP="0046619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Evidence of Need (15%)</w:t>
            </w:r>
          </w:p>
          <w:p w14:paraId="7CC37938" w14:textId="77777777" w:rsidR="00592F98" w:rsidRPr="002B79CC" w:rsidRDefault="00592F98" w:rsidP="0046619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BFCC09" w14:textId="4018985B" w:rsidR="00592F98" w:rsidRPr="002B79CC" w:rsidRDefault="00592F98" w:rsidP="00466193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Explain how the project objectives align with identified needs.  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2AAEECC2" w14:textId="0BDA8F3D" w:rsidR="00592F98" w:rsidRPr="002B79CC" w:rsidRDefault="00592F98" w:rsidP="0046619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Project Justification</w:t>
            </w:r>
            <w:r w:rsidR="001E213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B79CC">
              <w:rPr>
                <w:rFonts w:cstheme="minorHAnsi"/>
                <w:b/>
                <w:bCs/>
                <w:sz w:val="18"/>
                <w:szCs w:val="18"/>
              </w:rPr>
              <w:t>(5%)</w:t>
            </w:r>
          </w:p>
          <w:p w14:paraId="13032DB2" w14:textId="72394BA0" w:rsidR="00592F98" w:rsidRPr="002B79CC" w:rsidRDefault="00592F98" w:rsidP="0046619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7BFCC785" w14:textId="0CCB50EF" w:rsidR="00592F98" w:rsidRPr="002B79CC" w:rsidRDefault="00592F98" w:rsidP="00466193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project justification is not provided.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2B7F24EF" w14:textId="58B195A9" w:rsidR="00592F98" w:rsidRPr="002B79CC" w:rsidRDefault="00592F98" w:rsidP="0046619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project justification is not clear or poorly articulated.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47B8B094" w14:textId="48EE6BDB" w:rsidR="00592F98" w:rsidRPr="002B79CC" w:rsidRDefault="00592F98" w:rsidP="0046619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project justification is partially described, but some questions remain.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135AE9BF" w14:textId="02EE57BA" w:rsidR="00592F98" w:rsidRPr="002B79CC" w:rsidRDefault="00592F98" w:rsidP="00466193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project justification is clear.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CEFD6" w:themeFill="accent2" w:themeFillTint="33"/>
            <w:vAlign w:val="center"/>
          </w:tcPr>
          <w:p w14:paraId="21C5FEE8" w14:textId="6F5542FA" w:rsidR="00592F98" w:rsidRPr="002B79CC" w:rsidRDefault="00592F98" w:rsidP="00466193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project justification is well-supported with evidence of need. </w:t>
            </w:r>
          </w:p>
        </w:tc>
      </w:tr>
      <w:tr w:rsidR="00002FF1" w:rsidRPr="002B79CC" w14:paraId="3B02FD7D" w14:textId="77777777" w:rsidTr="00B70CC3">
        <w:tc>
          <w:tcPr>
            <w:tcW w:w="962" w:type="dxa"/>
            <w:tcBorders>
              <w:top w:val="nil"/>
              <w:bottom w:val="nil"/>
              <w:right w:val="single" w:sz="4" w:space="0" w:color="auto"/>
            </w:tcBorders>
            <w:shd w:val="clear" w:color="auto" w:fill="F1B434" w:themeFill="accent2"/>
            <w:vAlign w:val="center"/>
          </w:tcPr>
          <w:p w14:paraId="2C2F6A0F" w14:textId="77777777" w:rsidR="00592F98" w:rsidRPr="002B79CC" w:rsidRDefault="00592F98" w:rsidP="00B377DD">
            <w:pPr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3204991E" w14:textId="77777777" w:rsidR="00592F98" w:rsidRPr="002B79CC" w:rsidRDefault="00592F98" w:rsidP="0046619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7572DB4D" w14:textId="7EE26879" w:rsidR="00592F98" w:rsidRPr="002B79CC" w:rsidRDefault="00592F98" w:rsidP="00FD39A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Project Objectives</w:t>
            </w:r>
            <w:r w:rsidR="00FD39A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B79CC">
              <w:rPr>
                <w:rFonts w:cstheme="minorHAnsi"/>
                <w:b/>
                <w:bCs/>
                <w:sz w:val="18"/>
                <w:szCs w:val="18"/>
              </w:rPr>
              <w:t>(5%)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52541D25" w14:textId="2B329824" w:rsidR="00592F98" w:rsidRPr="002B79CC" w:rsidRDefault="00592F98" w:rsidP="00466193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project objectives are not provided.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7FEEFE29" w14:textId="7B3BC711" w:rsidR="00592F98" w:rsidRPr="002B79CC" w:rsidRDefault="00592F98" w:rsidP="0046619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project objectives are not clear or poorly articulated.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0E99766A" w14:textId="048B9E12" w:rsidR="00592F98" w:rsidRPr="002B79CC" w:rsidRDefault="00592F98" w:rsidP="0046619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project objectives are partially described, but some questions remain.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30607C60" w14:textId="499E752A" w:rsidR="00592F98" w:rsidRPr="002B79CC" w:rsidRDefault="00592F98" w:rsidP="00466193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project objectives are clear.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CEFD6" w:themeFill="accent2" w:themeFillTint="33"/>
            <w:vAlign w:val="center"/>
          </w:tcPr>
          <w:p w14:paraId="00904DBD" w14:textId="7F2B2CC3" w:rsidR="00592F98" w:rsidRPr="002B79CC" w:rsidRDefault="00592F98" w:rsidP="0046619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>The project objectives are framed using SMART criteria (i.e., specific, measurable, attainable, relevant, and time-bound).</w:t>
            </w:r>
          </w:p>
        </w:tc>
      </w:tr>
      <w:tr w:rsidR="00002FF1" w:rsidRPr="002B79CC" w14:paraId="3CB1A962" w14:textId="77777777" w:rsidTr="00B70CC3">
        <w:tc>
          <w:tcPr>
            <w:tcW w:w="962" w:type="dxa"/>
            <w:tcBorders>
              <w:top w:val="nil"/>
              <w:bottom w:val="nil"/>
              <w:right w:val="single" w:sz="4" w:space="0" w:color="auto"/>
            </w:tcBorders>
            <w:shd w:val="clear" w:color="auto" w:fill="F1B434" w:themeFill="accent2"/>
            <w:vAlign w:val="center"/>
          </w:tcPr>
          <w:p w14:paraId="03E6494C" w14:textId="77777777" w:rsidR="00592F98" w:rsidRPr="002B79CC" w:rsidRDefault="00592F98" w:rsidP="00384705">
            <w:pPr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34968B3A" w14:textId="77777777" w:rsidR="00592F98" w:rsidRPr="002B79CC" w:rsidRDefault="00592F98" w:rsidP="0046619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0E6806C4" w14:textId="1FF79457" w:rsidR="00592F98" w:rsidRPr="002B79CC" w:rsidRDefault="00592F98" w:rsidP="00FD39A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Alignment between project justification, objectives, &amp; funding goals</w:t>
            </w:r>
            <w:r w:rsidR="00FD39A7">
              <w:rPr>
                <w:rFonts w:cstheme="minorHAnsi"/>
                <w:b/>
                <w:bCs/>
                <w:sz w:val="18"/>
                <w:szCs w:val="18"/>
              </w:rPr>
              <w:t xml:space="preserve"> (</w:t>
            </w:r>
            <w:r w:rsidRPr="002B79CC">
              <w:rPr>
                <w:rFonts w:cstheme="minorHAnsi"/>
                <w:b/>
                <w:bCs/>
                <w:sz w:val="18"/>
                <w:szCs w:val="18"/>
              </w:rPr>
              <w:t>5%)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47D846BF" w14:textId="38612806" w:rsidR="00592F98" w:rsidRPr="002B79CC" w:rsidRDefault="00592F98" w:rsidP="00466193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alignment between project justification, objectives, &amp; funding goals is not provided.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4F1EFA68" w14:textId="66DEB72D" w:rsidR="00592F98" w:rsidRPr="002B79CC" w:rsidRDefault="00592F98" w:rsidP="00466193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alignment between project justification, objectives, &amp; funding goals is not clear or poorly articulated.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72794CA2" w14:textId="0C848FD3" w:rsidR="00592F98" w:rsidRPr="002B79CC" w:rsidRDefault="00592F98" w:rsidP="0046619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alignment between project justification, objectives, &amp; funding goals is partially described, but some questions remain. 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327DCF6C" w14:textId="012A4975" w:rsidR="00592F98" w:rsidRPr="002B79CC" w:rsidRDefault="00592F98" w:rsidP="00466193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alignment between project justification, objectives, &amp; funding goals is clear. 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CEFD6" w:themeFill="accent2" w:themeFillTint="33"/>
            <w:vAlign w:val="center"/>
          </w:tcPr>
          <w:p w14:paraId="1F8B43B8" w14:textId="72FA0EFE" w:rsidR="00592F98" w:rsidRPr="002B79CC" w:rsidRDefault="00592F98" w:rsidP="00466193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alignment between project justification, objectives, &amp; funding goals includes how the project objectives will address identified needs. </w:t>
            </w:r>
          </w:p>
        </w:tc>
      </w:tr>
      <w:tr w:rsidR="00002FF1" w:rsidRPr="002B79CC" w14:paraId="381594C6" w14:textId="77777777" w:rsidTr="00B70CC3">
        <w:tc>
          <w:tcPr>
            <w:tcW w:w="962" w:type="dxa"/>
            <w:tcBorders>
              <w:top w:val="nil"/>
              <w:bottom w:val="nil"/>
              <w:right w:val="single" w:sz="4" w:space="0" w:color="auto"/>
            </w:tcBorders>
            <w:shd w:val="clear" w:color="auto" w:fill="F1B434" w:themeFill="accent2"/>
            <w:vAlign w:val="center"/>
          </w:tcPr>
          <w:p w14:paraId="72BF027F" w14:textId="77777777" w:rsidR="00592F98" w:rsidRPr="002B79CC" w:rsidRDefault="00592F98" w:rsidP="00FD69B7">
            <w:pPr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526ED2D3" w14:textId="2857761C" w:rsidR="00592F98" w:rsidRPr="002B79CC" w:rsidRDefault="00592F98" w:rsidP="00FD69B7">
            <w:pPr>
              <w:rPr>
                <w:rFonts w:cstheme="minorHAnsi"/>
                <w:b/>
                <w:sz w:val="18"/>
                <w:szCs w:val="18"/>
              </w:rPr>
            </w:pPr>
            <w:r w:rsidRPr="002B79CC">
              <w:rPr>
                <w:rFonts w:cstheme="minorHAnsi"/>
                <w:b/>
                <w:sz w:val="18"/>
                <w:szCs w:val="18"/>
              </w:rPr>
              <w:t>Evidence of Impact (15%)</w:t>
            </w:r>
          </w:p>
          <w:p w14:paraId="4E99B11F" w14:textId="77777777" w:rsidR="00592F98" w:rsidRPr="002B79CC" w:rsidRDefault="00592F98" w:rsidP="00FD69B7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4CFC078" w14:textId="27F12F83" w:rsidR="00592F98" w:rsidRPr="002B79CC" w:rsidRDefault="008323B5" w:rsidP="00FD69B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Provide</w:t>
            </w:r>
            <w:r w:rsidR="00592F98" w:rsidRPr="002B79CC">
              <w:rPr>
                <w:sz w:val="18"/>
                <w:szCs w:val="18"/>
              </w:rPr>
              <w:t xml:space="preserve"> a plan for sustaining and measuring project impact over time.  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511778A9" w14:textId="592695BF" w:rsidR="00592F98" w:rsidRPr="002B79CC" w:rsidRDefault="00592F98" w:rsidP="00FD69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Project Impacts (5%)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0C7CC6A9" w14:textId="51022323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project impacts are not provided.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29DDFE03" w14:textId="18E2BAA0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project impacts are not clear or poorly articulated.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446690E8" w14:textId="33CA8C89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project impacts are identified, but some questions remain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2DD1E9A0" w14:textId="71DF7D71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project impacts are clearly aligned to the project objectives.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6D185" w:themeFill="accent2" w:themeFillTint="99"/>
            <w:vAlign w:val="center"/>
          </w:tcPr>
          <w:p w14:paraId="68FC74B1" w14:textId="65560B8A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Evidence is provided that the project objectives will lead to project impacts.   </w:t>
            </w:r>
          </w:p>
        </w:tc>
      </w:tr>
      <w:tr w:rsidR="00002FF1" w:rsidRPr="002B79CC" w14:paraId="4A0C427F" w14:textId="77777777" w:rsidTr="00B70CC3">
        <w:tc>
          <w:tcPr>
            <w:tcW w:w="962" w:type="dxa"/>
            <w:tcBorders>
              <w:top w:val="nil"/>
              <w:bottom w:val="nil"/>
              <w:right w:val="single" w:sz="4" w:space="0" w:color="auto"/>
            </w:tcBorders>
            <w:shd w:val="clear" w:color="auto" w:fill="F1B434" w:themeFill="accent2"/>
            <w:vAlign w:val="center"/>
          </w:tcPr>
          <w:p w14:paraId="3C3C8BCC" w14:textId="77777777" w:rsidR="00592F98" w:rsidRPr="002B79CC" w:rsidRDefault="00592F98" w:rsidP="00FD69B7">
            <w:pPr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79CBD8F6" w14:textId="77777777" w:rsidR="00592F98" w:rsidRPr="002B79CC" w:rsidRDefault="00592F98" w:rsidP="00FD69B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1C4F5CFD" w14:textId="62B6F9B0" w:rsidR="00592F98" w:rsidRPr="002B79CC" w:rsidRDefault="00592F98" w:rsidP="00FD69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Impact Evaluation (5%)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2BAF270F" w14:textId="42D35731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impact evaluation plan is not provided.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797A396C" w14:textId="2F9BD757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impact evaluation plan is not clear or poorly articulated.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60F9CF4E" w14:textId="6E43652C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impact evaluation plan is outlined, but some questions remain.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6A92D2E7" w14:textId="725C7D4F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>The impact evaluation plan will clearly provide evidence of impact.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6D185" w:themeFill="accent2" w:themeFillTint="99"/>
            <w:vAlign w:val="center"/>
          </w:tcPr>
          <w:p w14:paraId="1DB1D384" w14:textId="61402873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>The impact evaluation plan includes mechanisms for robust tracking of meaningful outcomes.</w:t>
            </w:r>
          </w:p>
        </w:tc>
      </w:tr>
      <w:tr w:rsidR="00002FF1" w:rsidRPr="002B79CC" w14:paraId="60B2FB98" w14:textId="77777777" w:rsidTr="00B70CC3">
        <w:tc>
          <w:tcPr>
            <w:tcW w:w="962" w:type="dxa"/>
            <w:tcBorders>
              <w:top w:val="nil"/>
              <w:bottom w:val="nil"/>
              <w:right w:val="single" w:sz="4" w:space="0" w:color="auto"/>
            </w:tcBorders>
            <w:shd w:val="clear" w:color="auto" w:fill="F1B434" w:themeFill="accent2"/>
            <w:vAlign w:val="center"/>
          </w:tcPr>
          <w:p w14:paraId="49304FF0" w14:textId="77777777" w:rsidR="00592F98" w:rsidRPr="002B79CC" w:rsidRDefault="00592F98" w:rsidP="00FD69B7">
            <w:pPr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5D778274" w14:textId="77777777" w:rsidR="00592F98" w:rsidRPr="002B79CC" w:rsidRDefault="00592F98" w:rsidP="00FD69B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4CD474EE" w14:textId="740FCFD7" w:rsidR="00592F98" w:rsidRPr="002B79CC" w:rsidRDefault="00592F98" w:rsidP="00FD69B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Sustainability Plan (5%)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0D96B1AB" w14:textId="3DE6460A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sustainability plan is not provided.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692AB37A" w14:textId="70E5C300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sustainability plan is not clear or poorly articulated.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26343EAA" w14:textId="0404C1EF" w:rsidR="00592F98" w:rsidRPr="002B79CC" w:rsidRDefault="00592F98" w:rsidP="00FD6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sustainability plan is outlined, but some questions remain. 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6D185" w:themeFill="accent2" w:themeFillTint="99"/>
            <w:vAlign w:val="center"/>
          </w:tcPr>
          <w:p w14:paraId="3D54D673" w14:textId="191A7C82" w:rsidR="00592F98" w:rsidRPr="002B79CC" w:rsidRDefault="00592F98" w:rsidP="00FD69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sustainability plan includes a clear description of how impact will be maintained over time.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6D185" w:themeFill="accent2" w:themeFillTint="99"/>
            <w:vAlign w:val="center"/>
          </w:tcPr>
          <w:p w14:paraId="7AB3D9AF" w14:textId="589067A3" w:rsidR="00592F98" w:rsidRPr="002B79CC" w:rsidRDefault="00592F98" w:rsidP="00FD69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sustainability plan includes a description of how the outcomes of the project will be leveraged and scaled to meet emerging and future needs. </w:t>
            </w:r>
          </w:p>
        </w:tc>
      </w:tr>
      <w:tr w:rsidR="00002FF1" w:rsidRPr="002B79CC" w14:paraId="4FB312E7" w14:textId="77777777" w:rsidTr="00B70CC3">
        <w:tc>
          <w:tcPr>
            <w:tcW w:w="962" w:type="dxa"/>
            <w:tcBorders>
              <w:top w:val="nil"/>
              <w:bottom w:val="nil"/>
              <w:right w:val="single" w:sz="4" w:space="0" w:color="auto"/>
            </w:tcBorders>
            <w:shd w:val="clear" w:color="auto" w:fill="F1B434" w:themeFill="accent2"/>
            <w:vAlign w:val="center"/>
          </w:tcPr>
          <w:p w14:paraId="79B01FEF" w14:textId="77777777" w:rsidR="00BF781B" w:rsidRPr="002B79CC" w:rsidRDefault="00BF781B" w:rsidP="00BF781B">
            <w:pPr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07F26429" w14:textId="45880EA5" w:rsidR="00BF781B" w:rsidRPr="002B79CC" w:rsidRDefault="00BF781B" w:rsidP="00BF78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Equity (15%)</w:t>
            </w:r>
          </w:p>
          <w:p w14:paraId="07A70707" w14:textId="77777777" w:rsidR="00BF781B" w:rsidRPr="002B79CC" w:rsidRDefault="00BF781B" w:rsidP="00BF781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4C60A6F" w14:textId="6F5A6D73" w:rsidR="00BF781B" w:rsidRPr="002B79CC" w:rsidRDefault="00BF781B" w:rsidP="00BF781B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Describe how the project will incorporate </w:t>
            </w:r>
            <w:r w:rsidRPr="002B79CC">
              <w:rPr>
                <w:rFonts w:cstheme="minorHAnsi"/>
                <w:sz w:val="18"/>
                <w:szCs w:val="18"/>
              </w:rPr>
              <w:lastRenderedPageBreak/>
              <w:t xml:space="preserve">principles of equity, decolonization, diversity, and inclusion (i.e., AODA compliance) into project activities, outcomes, and/or outputs. 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6C8B32D7" w14:textId="0667FFE4" w:rsidR="00BF781B" w:rsidRPr="002B79CC" w:rsidRDefault="00BF781B" w:rsidP="00BF781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EDDI in practice (5%)</w:t>
            </w:r>
            <w:r w:rsidR="000A4AE1" w:rsidRPr="002B79CC">
              <w:rPr>
                <w:rStyle w:val="FootnoteReference"/>
                <w:rFonts w:cstheme="minorHAns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332A5F50" w14:textId="3B55D830" w:rsidR="00BF781B" w:rsidRPr="002B79CC" w:rsidRDefault="00BF781B" w:rsidP="00BF781B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EDDI </w:t>
            </w:r>
            <w:r w:rsidR="0024418B" w:rsidRPr="002B79CC">
              <w:rPr>
                <w:rFonts w:cstheme="minorHAnsi"/>
                <w:sz w:val="18"/>
                <w:szCs w:val="18"/>
              </w:rPr>
              <w:t xml:space="preserve">practice </w:t>
            </w:r>
            <w:r w:rsidRPr="002B79CC">
              <w:rPr>
                <w:rFonts w:cstheme="minorHAnsi"/>
                <w:sz w:val="18"/>
                <w:szCs w:val="18"/>
              </w:rPr>
              <w:t xml:space="preserve">plan is not provided.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7B97479E" w14:textId="53F19869" w:rsidR="00BF781B" w:rsidRPr="002B79CC" w:rsidRDefault="00BF781B" w:rsidP="00BF781B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EDDI</w:t>
            </w:r>
            <w:r w:rsidR="0024418B" w:rsidRPr="002B79CC">
              <w:rPr>
                <w:rFonts w:cstheme="minorHAnsi"/>
                <w:sz w:val="18"/>
                <w:szCs w:val="18"/>
              </w:rPr>
              <w:t xml:space="preserve"> practice</w:t>
            </w:r>
            <w:r w:rsidRPr="002B79CC">
              <w:rPr>
                <w:rFonts w:cstheme="minorHAnsi"/>
                <w:sz w:val="18"/>
                <w:szCs w:val="18"/>
              </w:rPr>
              <w:t xml:space="preserve"> plan is not clear or poorly articulated.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75A36424" w14:textId="05651266" w:rsidR="00BF781B" w:rsidRPr="002B79CC" w:rsidRDefault="00BF781B" w:rsidP="00BF781B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EDDI</w:t>
            </w:r>
            <w:r w:rsidR="0024418B" w:rsidRPr="002B79CC">
              <w:rPr>
                <w:rFonts w:cstheme="minorHAnsi"/>
                <w:sz w:val="18"/>
                <w:szCs w:val="18"/>
              </w:rPr>
              <w:t xml:space="preserve"> practice</w:t>
            </w:r>
            <w:r w:rsidRPr="002B79CC">
              <w:rPr>
                <w:rFonts w:cstheme="minorHAnsi"/>
                <w:sz w:val="18"/>
                <w:szCs w:val="18"/>
              </w:rPr>
              <w:t xml:space="preserve"> plan</w:t>
            </w:r>
            <w:r w:rsidR="0024418B" w:rsidRPr="002B79CC">
              <w:rPr>
                <w:rFonts w:cstheme="minorHAnsi"/>
                <w:sz w:val="18"/>
                <w:szCs w:val="18"/>
              </w:rPr>
              <w:t xml:space="preserve"> </w:t>
            </w:r>
            <w:r w:rsidR="00EC154B" w:rsidRPr="002B79CC">
              <w:rPr>
                <w:rFonts w:cstheme="minorHAnsi"/>
                <w:sz w:val="18"/>
                <w:szCs w:val="18"/>
              </w:rPr>
              <w:t xml:space="preserve">is outlined, </w:t>
            </w:r>
            <w:r w:rsidR="00195C4E" w:rsidRPr="002B79CC">
              <w:rPr>
                <w:rFonts w:cstheme="minorHAnsi"/>
                <w:sz w:val="18"/>
                <w:szCs w:val="18"/>
              </w:rPr>
              <w:t xml:space="preserve">but some questions remain.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1845C113" w14:textId="27E83C7E" w:rsidR="00BF781B" w:rsidRPr="002B79CC" w:rsidRDefault="00BF781B" w:rsidP="00BF781B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EDDI </w:t>
            </w:r>
            <w:r w:rsidR="002E5EE1" w:rsidRPr="002B79CC">
              <w:rPr>
                <w:rFonts w:cstheme="minorHAnsi"/>
                <w:sz w:val="18"/>
                <w:szCs w:val="18"/>
              </w:rPr>
              <w:t xml:space="preserve">practice </w:t>
            </w:r>
            <w:r w:rsidRPr="002B79CC">
              <w:rPr>
                <w:rFonts w:cstheme="minorHAnsi"/>
                <w:sz w:val="18"/>
                <w:szCs w:val="18"/>
              </w:rPr>
              <w:t xml:space="preserve">plan </w:t>
            </w:r>
            <w:r w:rsidR="00EB18A3" w:rsidRPr="002B79CC">
              <w:rPr>
                <w:rFonts w:cstheme="minorHAnsi"/>
                <w:sz w:val="18"/>
                <w:szCs w:val="18"/>
              </w:rPr>
              <w:t>clearly fosters</w:t>
            </w:r>
            <w:r w:rsidRPr="002B79CC">
              <w:rPr>
                <w:rFonts w:cstheme="minorHAnsi"/>
                <w:sz w:val="18"/>
                <w:szCs w:val="18"/>
              </w:rPr>
              <w:t xml:space="preserve"> an equitable, decolonized, diverse, inclusive, and </w:t>
            </w:r>
            <w:r w:rsidRPr="002B79CC">
              <w:rPr>
                <w:rFonts w:cstheme="minorHAnsi"/>
                <w:sz w:val="18"/>
                <w:szCs w:val="18"/>
              </w:rPr>
              <w:lastRenderedPageBreak/>
              <w:t>accessible work environment for project teams.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CEFD6" w:themeFill="accent2" w:themeFillTint="33"/>
            <w:vAlign w:val="center"/>
          </w:tcPr>
          <w:p w14:paraId="54674FEC" w14:textId="682FB509" w:rsidR="00F94307" w:rsidRPr="002B79CC" w:rsidRDefault="00774557" w:rsidP="00F9430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lastRenderedPageBreak/>
              <w:t>The EDDI practice plan</w:t>
            </w:r>
            <w:r w:rsidR="00AC4D63" w:rsidRPr="002B79CC">
              <w:rPr>
                <w:rFonts w:cstheme="minorHAnsi"/>
                <w:sz w:val="18"/>
                <w:szCs w:val="18"/>
              </w:rPr>
              <w:t xml:space="preserve"> </w:t>
            </w:r>
            <w:r w:rsidR="00F94307" w:rsidRPr="002B79CC">
              <w:rPr>
                <w:rFonts w:cstheme="minorHAnsi"/>
                <w:sz w:val="18"/>
                <w:szCs w:val="18"/>
              </w:rPr>
              <w:t>reduces inequitie</w:t>
            </w:r>
            <w:r w:rsidR="008A6AAC" w:rsidRPr="002B79CC">
              <w:rPr>
                <w:rFonts w:cstheme="minorHAnsi"/>
                <w:sz w:val="18"/>
                <w:szCs w:val="18"/>
              </w:rPr>
              <w:t>s</w:t>
            </w:r>
            <w:r w:rsidR="00F94307" w:rsidRPr="002B79CC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470CC374" w14:textId="4ADF4028" w:rsidR="00BF781B" w:rsidRPr="002B79CC" w:rsidRDefault="00BF781B" w:rsidP="00BF78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02FF1" w:rsidRPr="002B79CC" w14:paraId="67093F63" w14:textId="77777777" w:rsidTr="00B70CC3">
        <w:tc>
          <w:tcPr>
            <w:tcW w:w="962" w:type="dxa"/>
            <w:tcBorders>
              <w:top w:val="nil"/>
              <w:bottom w:val="nil"/>
              <w:right w:val="single" w:sz="4" w:space="0" w:color="auto"/>
            </w:tcBorders>
            <w:shd w:val="clear" w:color="auto" w:fill="F1B434" w:themeFill="accent2"/>
            <w:vAlign w:val="center"/>
          </w:tcPr>
          <w:p w14:paraId="23D199EA" w14:textId="77777777" w:rsidR="00B358AA" w:rsidRPr="002B79CC" w:rsidRDefault="00B358AA" w:rsidP="00B358AA">
            <w:pPr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3B0A5DD4" w14:textId="77777777" w:rsidR="00B358AA" w:rsidRPr="002B79CC" w:rsidRDefault="00B358AA" w:rsidP="00B358A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17BE7438" w14:textId="4BB68117" w:rsidR="00B358AA" w:rsidRPr="002B79CC" w:rsidRDefault="00B358AA" w:rsidP="00B358AA">
            <w:pPr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 xml:space="preserve">EDDI in </w:t>
            </w:r>
            <w:r w:rsidR="00283BDB"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2B79CC">
              <w:rPr>
                <w:rFonts w:cstheme="minorHAnsi"/>
                <w:b/>
                <w:bCs/>
                <w:sz w:val="18"/>
                <w:szCs w:val="18"/>
              </w:rPr>
              <w:t xml:space="preserve">roject </w:t>
            </w:r>
            <w:r w:rsidR="00283BDB">
              <w:rPr>
                <w:rFonts w:cstheme="minorHAnsi"/>
                <w:b/>
                <w:bCs/>
                <w:sz w:val="18"/>
                <w:szCs w:val="18"/>
              </w:rPr>
              <w:t>D</w:t>
            </w:r>
            <w:r w:rsidRPr="002B79CC">
              <w:rPr>
                <w:rFonts w:cstheme="minorHAnsi"/>
                <w:b/>
                <w:bCs/>
                <w:sz w:val="18"/>
                <w:szCs w:val="18"/>
              </w:rPr>
              <w:t>esign (</w:t>
            </w:r>
            <w:r w:rsidR="00B03030" w:rsidRPr="002B79CC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2B79CC">
              <w:rPr>
                <w:rFonts w:cstheme="minorHAnsi"/>
                <w:b/>
                <w:bCs/>
                <w:sz w:val="18"/>
                <w:szCs w:val="18"/>
              </w:rPr>
              <w:t>%)</w:t>
            </w:r>
            <w:r w:rsidR="000A4AE1" w:rsidRPr="002B79CC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51F1E147" w14:textId="77777777" w:rsidR="00B358AA" w:rsidRPr="002B79CC" w:rsidRDefault="00B358AA" w:rsidP="00B358AA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EDDI project design plan is not provided. </w:t>
            </w:r>
          </w:p>
          <w:p w14:paraId="007D58E5" w14:textId="6F94DEE7" w:rsidR="00B358AA" w:rsidRPr="002B79CC" w:rsidRDefault="00B358AA" w:rsidP="00B358AA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63C806C8" w14:textId="03308F78" w:rsidR="00B358AA" w:rsidRPr="002B79CC" w:rsidRDefault="00B358AA" w:rsidP="00B358AA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EDDI project design plan is not clear or poorly articulated.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0BB90C57" w14:textId="371A8DE3" w:rsidR="00B358AA" w:rsidRPr="002B79CC" w:rsidRDefault="00B358AA" w:rsidP="00B358AA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EDDI project design plan is outlined, but some questions remain.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551B10D7" w14:textId="1FEA5A4B" w:rsidR="00B358AA" w:rsidRPr="002B79CC" w:rsidRDefault="00926C7B" w:rsidP="00865940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EDDI project design plan </w:t>
            </w:r>
            <w:r w:rsidR="00EB18A3" w:rsidRPr="002B79CC">
              <w:rPr>
                <w:rFonts w:cstheme="minorHAnsi"/>
                <w:sz w:val="18"/>
                <w:szCs w:val="18"/>
              </w:rPr>
              <w:t xml:space="preserve">clearly </w:t>
            </w:r>
            <w:r w:rsidR="004241AB" w:rsidRPr="002B79CC">
              <w:rPr>
                <w:rFonts w:cstheme="minorHAnsi"/>
                <w:sz w:val="18"/>
                <w:szCs w:val="18"/>
              </w:rPr>
              <w:t xml:space="preserve">integrates EDDI </w:t>
            </w:r>
            <w:r w:rsidR="00BF4356" w:rsidRPr="002B79CC">
              <w:rPr>
                <w:rFonts w:cstheme="minorHAnsi"/>
                <w:sz w:val="18"/>
                <w:szCs w:val="18"/>
              </w:rPr>
              <w:t xml:space="preserve">from conception to completion.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CEFD6" w:themeFill="accent2" w:themeFillTint="33"/>
            <w:vAlign w:val="center"/>
          </w:tcPr>
          <w:p w14:paraId="0A61DA88" w14:textId="16F01C1D" w:rsidR="00B358AA" w:rsidRPr="002B79CC" w:rsidRDefault="008A6AAC" w:rsidP="00B358AA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EDDI project design plan reduces inequities. </w:t>
            </w:r>
          </w:p>
        </w:tc>
      </w:tr>
      <w:tr w:rsidR="00002FF1" w:rsidRPr="002B79CC" w14:paraId="60873B36" w14:textId="77777777" w:rsidTr="00B70CC3">
        <w:tc>
          <w:tcPr>
            <w:tcW w:w="962" w:type="dxa"/>
            <w:tcBorders>
              <w:top w:val="nil"/>
              <w:right w:val="single" w:sz="4" w:space="0" w:color="auto"/>
            </w:tcBorders>
            <w:shd w:val="clear" w:color="auto" w:fill="F1B434" w:themeFill="accent2"/>
            <w:vAlign w:val="center"/>
          </w:tcPr>
          <w:p w14:paraId="6AC88E30" w14:textId="77777777" w:rsidR="00F939B7" w:rsidRPr="002B79CC" w:rsidRDefault="00F939B7" w:rsidP="00F939B7">
            <w:pPr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2B03B4C2" w14:textId="77777777" w:rsidR="00F939B7" w:rsidRPr="002B79CC" w:rsidRDefault="00F939B7" w:rsidP="00F939B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483A50EA" w14:textId="4AB5AEB1" w:rsidR="00F939B7" w:rsidRPr="002B79CC" w:rsidRDefault="00F939B7" w:rsidP="00F939B7">
            <w:pPr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AODA compliance (5%)</w:t>
            </w:r>
            <w:r w:rsidRPr="002B79CC">
              <w:rPr>
                <w:rStyle w:val="FootnoteReference"/>
                <w:rFonts w:cstheme="minorHAns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003F0411" w14:textId="30AACCF8" w:rsidR="00F939B7" w:rsidRPr="002B79CC" w:rsidRDefault="00F939B7" w:rsidP="00F93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A plan for ensuring AODA compliance is not provided.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0C8BB89A" w14:textId="38B14524" w:rsidR="00F939B7" w:rsidRPr="002B79CC" w:rsidRDefault="00F939B7" w:rsidP="00F93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A plan for ensuring AODA compliance is not clear or poorly articulated.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673596CE" w14:textId="13B8DB48" w:rsidR="00F939B7" w:rsidRPr="002B79CC" w:rsidRDefault="00F939B7" w:rsidP="00F93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plan for AODA compliance is partial, incomplete, and/or some questions remain. 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CEFD6" w:themeFill="accent2" w:themeFillTint="33"/>
            <w:vAlign w:val="center"/>
          </w:tcPr>
          <w:p w14:paraId="0DE74129" w14:textId="4B6D1B34" w:rsidR="00F939B7" w:rsidRPr="002B79CC" w:rsidRDefault="00F939B7" w:rsidP="00F939B7">
            <w:pPr>
              <w:rPr>
                <w:rFonts w:cs="Arial"/>
                <w:color w:val="1E1A34" w:themeColor="hyperlink"/>
                <w:sz w:val="18"/>
                <w:szCs w:val="18"/>
              </w:rPr>
            </w:pPr>
            <w:r w:rsidRPr="002B79CC">
              <w:rPr>
                <w:rFonts w:cs="Arial"/>
                <w:color w:val="1E1A34" w:themeColor="hyperlink"/>
                <w:sz w:val="18"/>
                <w:szCs w:val="18"/>
              </w:rPr>
              <w:t xml:space="preserve">The plan for AODA compliance </w:t>
            </w:r>
            <w:r w:rsidR="0021286F" w:rsidRPr="002B79CC">
              <w:rPr>
                <w:rFonts w:cs="Arial"/>
                <w:color w:val="1E1A34" w:themeColor="hyperlink"/>
                <w:sz w:val="18"/>
                <w:szCs w:val="18"/>
              </w:rPr>
              <w:t xml:space="preserve">ensures all products </w:t>
            </w:r>
            <w:r w:rsidR="00051663" w:rsidRPr="002B79CC">
              <w:rPr>
                <w:rFonts w:cs="Arial"/>
                <w:color w:val="1E1A34" w:themeColor="hyperlink"/>
                <w:sz w:val="18"/>
                <w:szCs w:val="18"/>
              </w:rPr>
              <w:t>under this initiative will be in accessible formats and in accordance with the requirements of the AODA</w:t>
            </w:r>
            <w:r w:rsidR="003F5582" w:rsidRPr="002B79CC">
              <w:rPr>
                <w:rFonts w:cs="Arial"/>
                <w:color w:val="1E1A34" w:themeColor="hyperlink"/>
                <w:sz w:val="18"/>
                <w:szCs w:val="18"/>
              </w:rPr>
              <w:t xml:space="preserve">. 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CEFD6" w:themeFill="accent2" w:themeFillTint="33"/>
            <w:vAlign w:val="center"/>
          </w:tcPr>
          <w:p w14:paraId="7BBB6E66" w14:textId="3BB8DE79" w:rsidR="00F939B7" w:rsidRPr="002B79CC" w:rsidRDefault="009C7904" w:rsidP="00F939B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14:paraId="74538A9F" w14:textId="77777777" w:rsidR="00002FF1" w:rsidRDefault="00002F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1745"/>
        <w:gridCol w:w="965"/>
        <w:gridCol w:w="1559"/>
        <w:gridCol w:w="1417"/>
        <w:gridCol w:w="1701"/>
        <w:gridCol w:w="1985"/>
        <w:gridCol w:w="1984"/>
        <w:gridCol w:w="1921"/>
      </w:tblGrid>
      <w:tr w:rsidR="00B70CC3" w:rsidRPr="002B79CC" w14:paraId="4C04A5B2" w14:textId="77777777" w:rsidTr="001E213B">
        <w:trPr>
          <w:cantSplit/>
          <w:trHeight w:val="60"/>
          <w:tblHeader/>
        </w:trPr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F7E0F" w14:textId="2CF73D4D" w:rsidR="00B70CC3" w:rsidRPr="002B79CC" w:rsidRDefault="00B70CC3" w:rsidP="00A45DA4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Category</w:t>
            </w:r>
            <w:r w:rsidRPr="002B79CC">
              <w:rPr>
                <w:rFonts w:cstheme="minorHAnsi"/>
                <w:sz w:val="18"/>
                <w:szCs w:val="18"/>
              </w:rPr>
              <w:t xml:space="preserve"> </w:t>
            </w:r>
            <w:r w:rsidRPr="002B79CC">
              <w:rPr>
                <w:rFonts w:cstheme="minorHAns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7F2D" w14:textId="77777777" w:rsidR="00B70CC3" w:rsidRPr="002B79CC" w:rsidRDefault="00B70CC3" w:rsidP="00A45D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Subcategory (%)</w:t>
            </w:r>
          </w:p>
          <w:p w14:paraId="03A3C2D2" w14:textId="68D6B0C5" w:rsidR="00B70CC3" w:rsidRPr="002B79CC" w:rsidRDefault="00B70CC3" w:rsidP="00A45DA4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96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24B89" w14:textId="77777777" w:rsidR="00B70CC3" w:rsidRPr="002B79CC" w:rsidRDefault="00B70CC3" w:rsidP="00A45DA4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Elements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9CB3" w14:textId="374466A3" w:rsidR="00B70CC3" w:rsidRPr="002B79CC" w:rsidRDefault="00B70CC3" w:rsidP="00A45DA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1E1A34" w:themeFill="text2"/>
            <w:vAlign w:val="center"/>
          </w:tcPr>
          <w:p w14:paraId="07095187" w14:textId="673476C2" w:rsidR="00B70CC3" w:rsidRPr="002B79CC" w:rsidRDefault="00B70CC3" w:rsidP="00DA7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Incomplete (0)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1E1A34" w:themeFill="text2"/>
            <w:vAlign w:val="center"/>
          </w:tcPr>
          <w:p w14:paraId="0B895AFF" w14:textId="62BCD75A" w:rsidR="00B70CC3" w:rsidRPr="002B79CC" w:rsidRDefault="00B70CC3" w:rsidP="00DA7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Insufficient (1)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1E1A34" w:themeFill="text2"/>
            <w:vAlign w:val="center"/>
          </w:tcPr>
          <w:p w14:paraId="2F74AFE5" w14:textId="019E8099" w:rsidR="00B70CC3" w:rsidRPr="002B79CC" w:rsidRDefault="00B70CC3" w:rsidP="00DA7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Approaching (2)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1E1A34" w:themeFill="text2"/>
            <w:vAlign w:val="center"/>
          </w:tcPr>
          <w:p w14:paraId="2A8CB411" w14:textId="38B82C73" w:rsidR="00B70CC3" w:rsidRPr="002B79CC" w:rsidRDefault="00B70CC3" w:rsidP="00DA7E5C">
            <w:pPr>
              <w:jc w:val="center"/>
              <w:rPr>
                <w:rFonts w:cstheme="minorHAnsi"/>
                <w:color w:val="1E1A34" w:themeColor="hyperlink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Meeting (3)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1E1A34" w:themeFill="text2"/>
            <w:vAlign w:val="center"/>
          </w:tcPr>
          <w:p w14:paraId="72E4BBC7" w14:textId="0C8DFA78" w:rsidR="00B70CC3" w:rsidRPr="002B79CC" w:rsidRDefault="00B70CC3" w:rsidP="00DA7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Exceeding (4)</w:t>
            </w:r>
          </w:p>
        </w:tc>
      </w:tr>
      <w:tr w:rsidR="00956FD2" w:rsidRPr="002B79CC" w14:paraId="495FB834" w14:textId="77777777" w:rsidTr="001E213B">
        <w:trPr>
          <w:cantSplit/>
          <w:trHeight w:val="1134"/>
          <w:tblHeader/>
        </w:trPr>
        <w:tc>
          <w:tcPr>
            <w:tcW w:w="1113" w:type="dxa"/>
            <w:tcBorders>
              <w:bottom w:val="nil"/>
              <w:right w:val="single" w:sz="4" w:space="0" w:color="auto"/>
            </w:tcBorders>
            <w:shd w:val="clear" w:color="auto" w:fill="6BA4B8" w:themeFill="accent1"/>
            <w:textDirection w:val="btLr"/>
            <w:vAlign w:val="center"/>
          </w:tcPr>
          <w:p w14:paraId="1E88A67B" w14:textId="77777777" w:rsidR="00956FD2" w:rsidRPr="002B79CC" w:rsidRDefault="00956FD2" w:rsidP="001421BD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Collaboration</w:t>
            </w:r>
          </w:p>
          <w:p w14:paraId="0B4BC257" w14:textId="7B677D32" w:rsidR="00956FD2" w:rsidRPr="002B79CC" w:rsidRDefault="00956FD2" w:rsidP="001421BD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(20%)</w:t>
            </w:r>
          </w:p>
        </w:tc>
        <w:tc>
          <w:tcPr>
            <w:tcW w:w="17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3DAE2" w:themeFill="accent5" w:themeFillTint="66"/>
            <w:vAlign w:val="center"/>
          </w:tcPr>
          <w:p w14:paraId="003816C2" w14:textId="77777777" w:rsidR="00956FD2" w:rsidRPr="002B79CC" w:rsidRDefault="00956FD2" w:rsidP="001421BD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Collaborative Design (20%)</w:t>
            </w:r>
          </w:p>
          <w:p w14:paraId="02CDC65B" w14:textId="77777777" w:rsidR="00956FD2" w:rsidRPr="002B79CC" w:rsidRDefault="00956FD2" w:rsidP="001421BD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2B3F352D" w14:textId="77777777" w:rsidR="00956FD2" w:rsidRPr="002B79CC" w:rsidRDefault="00956FD2" w:rsidP="001421B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2B79CC">
              <w:rPr>
                <w:rFonts w:cstheme="minorHAnsi"/>
                <w:color w:val="000000"/>
                <w:sz w:val="18"/>
                <w:szCs w:val="18"/>
              </w:rPr>
              <w:t>For each team member, provide:</w:t>
            </w:r>
          </w:p>
          <w:p w14:paraId="03162A0D" w14:textId="60D06560" w:rsidR="00956FD2" w:rsidRPr="002B79CC" w:rsidRDefault="00956FD2" w:rsidP="001421BD">
            <w:pPr>
              <w:pStyle w:val="ListParagraph"/>
              <w:numPr>
                <w:ilvl w:val="0"/>
                <w:numId w:val="1"/>
              </w:numPr>
              <w:ind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name, Last name</w:t>
            </w:r>
          </w:p>
          <w:p w14:paraId="0457E22C" w14:textId="77777777" w:rsidR="00956FD2" w:rsidRPr="002B79CC" w:rsidRDefault="00956FD2" w:rsidP="001421BD">
            <w:pPr>
              <w:pStyle w:val="ListParagraph"/>
              <w:numPr>
                <w:ilvl w:val="0"/>
                <w:numId w:val="1"/>
              </w:numPr>
              <w:ind w:hanging="181"/>
              <w:rPr>
                <w:sz w:val="18"/>
                <w:szCs w:val="18"/>
              </w:rPr>
            </w:pPr>
            <w:r w:rsidRPr="002B79CC">
              <w:rPr>
                <w:sz w:val="18"/>
                <w:szCs w:val="18"/>
              </w:rPr>
              <w:t>Institution(s), Organization(s), and/or Affiliation(s)</w:t>
            </w:r>
          </w:p>
          <w:p w14:paraId="3A8C589D" w14:textId="77777777" w:rsidR="00956FD2" w:rsidRPr="002B79CC" w:rsidRDefault="00956FD2" w:rsidP="001421BD">
            <w:pPr>
              <w:pStyle w:val="ListParagraph"/>
              <w:numPr>
                <w:ilvl w:val="0"/>
                <w:numId w:val="1"/>
              </w:numPr>
              <w:ind w:hanging="181"/>
              <w:rPr>
                <w:sz w:val="18"/>
                <w:szCs w:val="18"/>
              </w:rPr>
            </w:pPr>
            <w:r w:rsidRPr="002B79CC">
              <w:rPr>
                <w:sz w:val="18"/>
                <w:szCs w:val="18"/>
              </w:rPr>
              <w:t>Job(s) and/or Title(s)</w:t>
            </w:r>
          </w:p>
          <w:p w14:paraId="2E559785" w14:textId="0FEA11FD" w:rsidR="00956FD2" w:rsidRPr="002B79CC" w:rsidRDefault="00956FD2" w:rsidP="001421BD">
            <w:pPr>
              <w:pStyle w:val="ListParagraph"/>
              <w:numPr>
                <w:ilvl w:val="0"/>
                <w:numId w:val="1"/>
              </w:numPr>
              <w:ind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2B79CC">
              <w:rPr>
                <w:sz w:val="18"/>
                <w:szCs w:val="18"/>
              </w:rPr>
              <w:t>roject role(s) &amp; contribution(s) to the project</w:t>
            </w:r>
          </w:p>
          <w:p w14:paraId="746B3608" w14:textId="59550960" w:rsidR="00956FD2" w:rsidRPr="002B79CC" w:rsidRDefault="00956FD2" w:rsidP="001421BD">
            <w:pPr>
              <w:pStyle w:val="ListParagraph"/>
              <w:numPr>
                <w:ilvl w:val="0"/>
                <w:numId w:val="1"/>
              </w:numPr>
              <w:ind w:hanging="181"/>
              <w:rPr>
                <w:sz w:val="18"/>
                <w:szCs w:val="18"/>
              </w:rPr>
            </w:pPr>
            <w:r w:rsidRPr="002B79CC">
              <w:rPr>
                <w:sz w:val="18"/>
                <w:szCs w:val="18"/>
              </w:rPr>
              <w:t>Description of how their lived experience and/or expertise will contribute to the objectives of the project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3DAE2" w:themeFill="accent5" w:themeFillTint="66"/>
            <w:vAlign w:val="center"/>
          </w:tcPr>
          <w:p w14:paraId="37E242C8" w14:textId="77777777" w:rsidR="00956FD2" w:rsidRPr="002B79CC" w:rsidRDefault="00956FD2" w:rsidP="00FD39A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Team member Role(s)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B79CC">
              <w:rPr>
                <w:rFonts w:cstheme="minorHAnsi"/>
                <w:b/>
                <w:bCs/>
                <w:sz w:val="18"/>
                <w:szCs w:val="18"/>
              </w:rPr>
              <w:t>(10%)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C3DAE2" w:themeFill="accent5" w:themeFillTint="66"/>
            <w:vAlign w:val="center"/>
          </w:tcPr>
          <w:p w14:paraId="5004B41C" w14:textId="193F9921" w:rsidR="00956FD2" w:rsidRPr="002B79CC" w:rsidRDefault="00956FD2" w:rsidP="00FD39A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C3DAE2" w:themeFill="accent5" w:themeFillTint="66"/>
            <w:vAlign w:val="center"/>
          </w:tcPr>
          <w:p w14:paraId="5F7E82E4" w14:textId="174F2C9A" w:rsidR="00956FD2" w:rsidRPr="002B79CC" w:rsidRDefault="00956FD2" w:rsidP="001421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Team r</w:t>
            </w:r>
            <w:r w:rsidRPr="002B79CC">
              <w:rPr>
                <w:rFonts w:cstheme="minorHAnsi"/>
                <w:sz w:val="18"/>
                <w:szCs w:val="18"/>
              </w:rPr>
              <w:t xml:space="preserve">oles and contributions are not provided for all members.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C3DAE2" w:themeFill="accent5" w:themeFillTint="66"/>
            <w:vAlign w:val="center"/>
          </w:tcPr>
          <w:p w14:paraId="1370542D" w14:textId="44E4D9E0" w:rsidR="00956FD2" w:rsidRPr="002B79CC" w:rsidRDefault="00956FD2" w:rsidP="001421BD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Team roles and contributions are not clear or poorly articulated.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C3DAE2" w:themeFill="accent5" w:themeFillTint="66"/>
            <w:vAlign w:val="center"/>
          </w:tcPr>
          <w:p w14:paraId="5759F2AD" w14:textId="5207CC08" w:rsidR="00956FD2" w:rsidRPr="002B79CC" w:rsidRDefault="00956FD2" w:rsidP="001421BD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Team roles and contributions somewhat align to the project objectives, but some questions remain.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C3DAE2" w:themeFill="accent5" w:themeFillTint="66"/>
            <w:vAlign w:val="center"/>
          </w:tcPr>
          <w:p w14:paraId="30BFB6C2" w14:textId="62AA3A5A" w:rsidR="00956FD2" w:rsidRPr="002B79CC" w:rsidRDefault="00956FD2" w:rsidP="001421BD">
            <w:pPr>
              <w:rPr>
                <w:rFonts w:cs="Arial"/>
                <w:color w:val="1E1A34" w:themeColor="hyperlink"/>
                <w:sz w:val="18"/>
                <w:szCs w:val="18"/>
              </w:rPr>
            </w:pPr>
            <w:r w:rsidRPr="002B79CC">
              <w:rPr>
                <w:rFonts w:cstheme="minorHAnsi"/>
                <w:color w:val="1E1A34" w:themeColor="hyperlink"/>
                <w:sz w:val="18"/>
                <w:szCs w:val="18"/>
              </w:rPr>
              <w:t xml:space="preserve">Team roles and contributions clearly align to the project objectives. 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C3DAE2" w:themeFill="accent5" w:themeFillTint="66"/>
            <w:vAlign w:val="center"/>
          </w:tcPr>
          <w:p w14:paraId="45D2F722" w14:textId="6A1EC386" w:rsidR="00956FD2" w:rsidRPr="002B79CC" w:rsidRDefault="00956FD2" w:rsidP="001421BD">
            <w:pPr>
              <w:rPr>
                <w:sz w:val="18"/>
                <w:szCs w:val="18"/>
              </w:rPr>
            </w:pPr>
            <w:r w:rsidRPr="7385678C">
              <w:rPr>
                <w:sz w:val="18"/>
                <w:szCs w:val="18"/>
              </w:rPr>
              <w:t xml:space="preserve">Team roles and contributions clearly </w:t>
            </w:r>
            <w:r>
              <w:rPr>
                <w:sz w:val="18"/>
                <w:szCs w:val="18"/>
              </w:rPr>
              <w:t xml:space="preserve">align to the project objects and </w:t>
            </w:r>
            <w:r w:rsidRPr="7385678C">
              <w:rPr>
                <w:sz w:val="18"/>
                <w:szCs w:val="18"/>
              </w:rPr>
              <w:t>support the sustainability plan.</w:t>
            </w:r>
          </w:p>
        </w:tc>
      </w:tr>
      <w:tr w:rsidR="00956FD2" w:rsidRPr="002B79CC" w14:paraId="6AD53F7F" w14:textId="77777777" w:rsidTr="001E213B">
        <w:trPr>
          <w:tblHeader/>
        </w:trPr>
        <w:tc>
          <w:tcPr>
            <w:tcW w:w="1113" w:type="dxa"/>
            <w:tcBorders>
              <w:top w:val="nil"/>
              <w:bottom w:val="nil"/>
            </w:tcBorders>
            <w:shd w:val="clear" w:color="auto" w:fill="6BA4B8" w:themeFill="accent1"/>
            <w:vAlign w:val="center"/>
          </w:tcPr>
          <w:p w14:paraId="33FE163A" w14:textId="77777777" w:rsidR="00956FD2" w:rsidRPr="002B79CC" w:rsidRDefault="00956FD2" w:rsidP="001421BD">
            <w:pPr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  <w:shd w:val="clear" w:color="auto" w:fill="C3DAE2" w:themeFill="accent5" w:themeFillTint="66"/>
            <w:vAlign w:val="center"/>
          </w:tcPr>
          <w:p w14:paraId="35A778BA" w14:textId="7480E934" w:rsidR="00956FD2" w:rsidRPr="002B79CC" w:rsidRDefault="00956FD2" w:rsidP="001421B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1ECF0" w:themeFill="accent5" w:themeFillTint="33"/>
            <w:textDirection w:val="btLr"/>
            <w:vAlign w:val="center"/>
          </w:tcPr>
          <w:p w14:paraId="28EDDA39" w14:textId="2990BB65" w:rsidR="00B70CC3" w:rsidRPr="002B79CC" w:rsidRDefault="00B70CC3" w:rsidP="00B70CC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703B0539">
              <w:rPr>
                <w:b/>
                <w:sz w:val="18"/>
                <w:szCs w:val="18"/>
              </w:rPr>
              <w:t>Collaboration(s) / Partnership(s) (10%)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CF0" w:themeFill="accent5" w:themeFillTint="33"/>
            <w:vAlign w:val="center"/>
          </w:tcPr>
          <w:p w14:paraId="3395291D" w14:textId="77777777" w:rsidR="00956FD2" w:rsidRDefault="00956FD2" w:rsidP="00FD39A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Use for: </w:t>
            </w:r>
          </w:p>
          <w:p w14:paraId="5FCCB159" w14:textId="77777777" w:rsidR="00956FD2" w:rsidRPr="00A72FB5" w:rsidRDefault="00956FD2" w:rsidP="00A72FB5">
            <w:pPr>
              <w:pStyle w:val="ListParagraph"/>
              <w:numPr>
                <w:ilvl w:val="0"/>
                <w:numId w:val="11"/>
              </w:numPr>
              <w:ind w:left="258" w:hanging="179"/>
              <w:rPr>
                <w:rFonts w:cstheme="minorHAnsi"/>
                <w:sz w:val="18"/>
                <w:szCs w:val="18"/>
              </w:rPr>
            </w:pPr>
            <w:r w:rsidRPr="00A72FB5">
              <w:rPr>
                <w:rFonts w:cstheme="minorHAnsi"/>
                <w:sz w:val="18"/>
                <w:szCs w:val="18"/>
              </w:rPr>
              <w:t>Digital Content</w:t>
            </w:r>
          </w:p>
          <w:p w14:paraId="6B259F4D" w14:textId="77777777" w:rsidR="00956FD2" w:rsidRPr="00A72FB5" w:rsidRDefault="00956FD2" w:rsidP="00A72FB5">
            <w:pPr>
              <w:pStyle w:val="ListParagraph"/>
              <w:numPr>
                <w:ilvl w:val="0"/>
                <w:numId w:val="11"/>
              </w:numPr>
              <w:ind w:left="258" w:hanging="179"/>
              <w:rPr>
                <w:rFonts w:cstheme="minorHAnsi"/>
                <w:sz w:val="18"/>
                <w:szCs w:val="18"/>
              </w:rPr>
            </w:pPr>
            <w:r w:rsidRPr="00A72FB5">
              <w:rPr>
                <w:rFonts w:cstheme="minorHAnsi"/>
                <w:sz w:val="18"/>
                <w:szCs w:val="18"/>
              </w:rPr>
              <w:t>Capacity Targeted</w:t>
            </w:r>
          </w:p>
          <w:p w14:paraId="74CF403F" w14:textId="5444B6CC" w:rsidR="00956FD2" w:rsidRPr="00A72FB5" w:rsidRDefault="00956FD2" w:rsidP="00A72FB5">
            <w:pPr>
              <w:pStyle w:val="ListParagraph"/>
              <w:numPr>
                <w:ilvl w:val="0"/>
                <w:numId w:val="11"/>
              </w:numPr>
              <w:ind w:left="258" w:hanging="179"/>
              <w:rPr>
                <w:rFonts w:cstheme="minorHAnsi"/>
                <w:b/>
                <w:bCs/>
                <w:sz w:val="18"/>
                <w:szCs w:val="18"/>
              </w:rPr>
            </w:pPr>
            <w:r w:rsidRPr="00A72FB5">
              <w:rPr>
                <w:rFonts w:cstheme="minorHAnsi"/>
                <w:sz w:val="18"/>
                <w:szCs w:val="18"/>
              </w:rPr>
              <w:t>Capacity Collaborative (Marketing)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CF0" w:themeFill="accent5" w:themeFillTint="33"/>
            <w:vAlign w:val="center"/>
          </w:tcPr>
          <w:p w14:paraId="4DE0B86E" w14:textId="41AB3790" w:rsidR="00956FD2" w:rsidRPr="003C07A4" w:rsidRDefault="00956FD2" w:rsidP="003C07A4">
            <w:pPr>
              <w:rPr>
                <w:sz w:val="18"/>
                <w:szCs w:val="18"/>
              </w:rPr>
            </w:pPr>
            <w:r w:rsidRPr="002B79CC">
              <w:rPr>
                <w:sz w:val="18"/>
                <w:szCs w:val="18"/>
              </w:rPr>
              <w:t xml:space="preserve">Institution(s), Organization(s), and/or Affiliation(s) are not provided for all team members.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CF0" w:themeFill="accent5" w:themeFillTint="33"/>
            <w:vAlign w:val="center"/>
          </w:tcPr>
          <w:p w14:paraId="4110446E" w14:textId="33BB0BE6" w:rsidR="00956FD2" w:rsidRPr="002B79CC" w:rsidRDefault="00956FD2" w:rsidP="00C11AB3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Project team limited to a single applicant (i.e., there is no project team).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CF0" w:themeFill="accent5" w:themeFillTint="33"/>
            <w:vAlign w:val="center"/>
          </w:tcPr>
          <w:p w14:paraId="5CDC79AD" w14:textId="02A104A9" w:rsidR="00956FD2" w:rsidRPr="002B79CC" w:rsidRDefault="00956FD2" w:rsidP="00E51B5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Project team is limited to a single institution. </w:t>
            </w:r>
          </w:p>
          <w:p w14:paraId="268A85CB" w14:textId="77777777" w:rsidR="00956FD2" w:rsidRPr="002B79CC" w:rsidRDefault="00956FD2" w:rsidP="001421BD">
            <w:pPr>
              <w:rPr>
                <w:rFonts w:cstheme="minorHAnsi"/>
                <w:sz w:val="18"/>
                <w:szCs w:val="18"/>
              </w:rPr>
            </w:pPr>
          </w:p>
          <w:p w14:paraId="281DFC17" w14:textId="764503D4" w:rsidR="00956FD2" w:rsidRPr="002B79CC" w:rsidRDefault="00956FD2" w:rsidP="00E51B57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CF0" w:themeFill="accent5" w:themeFillTint="33"/>
            <w:vAlign w:val="center"/>
          </w:tcPr>
          <w:p w14:paraId="215CC6D0" w14:textId="787E9656" w:rsidR="00956FD2" w:rsidRPr="00DF0B6D" w:rsidRDefault="00956FD2" w:rsidP="00D12AE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Project team includes inter-institutional collaboration (i.e., between two or more colleges, universities, and/or Indigenous Institutes). 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E1ECF0" w:themeFill="accent5" w:themeFillTint="33"/>
            <w:vAlign w:val="center"/>
          </w:tcPr>
          <w:p w14:paraId="7F43E5D6" w14:textId="76A05CA8" w:rsidR="00956FD2" w:rsidRPr="002B79CC" w:rsidRDefault="00956FD2" w:rsidP="001421BD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Inter-institutional collaborations are clearly included in the sustainability plan. </w:t>
            </w:r>
          </w:p>
        </w:tc>
      </w:tr>
      <w:tr w:rsidR="00956FD2" w:rsidRPr="002B79CC" w14:paraId="42D11247" w14:textId="77777777" w:rsidTr="001E213B">
        <w:trPr>
          <w:tblHeader/>
        </w:trPr>
        <w:tc>
          <w:tcPr>
            <w:tcW w:w="1113" w:type="dxa"/>
            <w:tcBorders>
              <w:top w:val="nil"/>
            </w:tcBorders>
            <w:shd w:val="clear" w:color="auto" w:fill="6BA4B8" w:themeFill="accent1"/>
            <w:vAlign w:val="center"/>
          </w:tcPr>
          <w:p w14:paraId="25D90FE0" w14:textId="77777777" w:rsidR="00956FD2" w:rsidRPr="002B79CC" w:rsidRDefault="00956FD2" w:rsidP="00F10F62">
            <w:pPr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1745" w:type="dxa"/>
            <w:tcBorders>
              <w:top w:val="nil"/>
              <w:right w:val="single" w:sz="4" w:space="0" w:color="auto"/>
            </w:tcBorders>
            <w:shd w:val="clear" w:color="auto" w:fill="C3DAE2" w:themeFill="accent5" w:themeFillTint="66"/>
            <w:vAlign w:val="center"/>
          </w:tcPr>
          <w:p w14:paraId="1342C2B8" w14:textId="77777777" w:rsidR="00956FD2" w:rsidRPr="002B79CC" w:rsidRDefault="00956FD2" w:rsidP="00F10F6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1ECF0" w:themeFill="accent5" w:themeFillTint="33"/>
            <w:vAlign w:val="center"/>
          </w:tcPr>
          <w:p w14:paraId="20D55963" w14:textId="77777777" w:rsidR="00956FD2" w:rsidRPr="002B79CC" w:rsidRDefault="00956FD2" w:rsidP="00F10F6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CF0" w:themeFill="accent5" w:themeFillTint="33"/>
            <w:vAlign w:val="center"/>
          </w:tcPr>
          <w:p w14:paraId="6788C69B" w14:textId="77777777" w:rsidR="00956FD2" w:rsidRDefault="00956FD2" w:rsidP="00EB5B7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Use for:</w:t>
            </w:r>
          </w:p>
          <w:p w14:paraId="2E879CCA" w14:textId="25DA3690" w:rsidR="00956FD2" w:rsidRPr="00A72FB5" w:rsidRDefault="00956FD2" w:rsidP="00A72FB5">
            <w:pPr>
              <w:pStyle w:val="ListParagraph"/>
              <w:numPr>
                <w:ilvl w:val="0"/>
                <w:numId w:val="12"/>
              </w:numPr>
              <w:ind w:left="344" w:hanging="23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2FB5">
              <w:rPr>
                <w:rFonts w:ascii="Calibri" w:hAnsi="Calibri" w:cs="Calibri"/>
                <w:color w:val="000000"/>
                <w:sz w:val="18"/>
                <w:szCs w:val="18"/>
              </w:rPr>
              <w:t>Digital Content - XR</w:t>
            </w:r>
          </w:p>
          <w:p w14:paraId="0334C51E" w14:textId="5C96D0CE" w:rsidR="00956FD2" w:rsidRPr="002B79CC" w:rsidRDefault="00956FD2" w:rsidP="00F10F6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CF0" w:themeFill="accent5" w:themeFillTint="33"/>
            <w:vAlign w:val="center"/>
          </w:tcPr>
          <w:p w14:paraId="40FC4B71" w14:textId="77777777" w:rsidR="00956FD2" w:rsidRPr="002B79CC" w:rsidRDefault="00956FD2" w:rsidP="00A72F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A7AD330" w14:textId="4CC1986E" w:rsidR="00956FD2" w:rsidRPr="002B79CC" w:rsidRDefault="00956FD2" w:rsidP="00A72FB5">
            <w:pPr>
              <w:rPr>
                <w:sz w:val="18"/>
                <w:szCs w:val="18"/>
              </w:rPr>
            </w:pPr>
            <w:r w:rsidRPr="002B79CC">
              <w:rPr>
                <w:sz w:val="18"/>
                <w:szCs w:val="18"/>
              </w:rPr>
              <w:t>Institution(s), Organization(s), and/or Affiliation(s) are not provided for all team members.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CF0" w:themeFill="accent5" w:themeFillTint="33"/>
            <w:vAlign w:val="center"/>
          </w:tcPr>
          <w:p w14:paraId="75049042" w14:textId="577E059F" w:rsidR="00956FD2" w:rsidRPr="002B79CC" w:rsidRDefault="00956FD2" w:rsidP="00A72FB5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>Collaboration does not include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any </w:t>
            </w: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>Ontario EdTech compan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ies.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CF0" w:themeFill="accent5" w:themeFillTint="33"/>
            <w:vAlign w:val="center"/>
          </w:tcPr>
          <w:p w14:paraId="4B1F312E" w14:textId="449CED56" w:rsidR="00956FD2" w:rsidRPr="002B79CC" w:rsidRDefault="00956FD2" w:rsidP="00A72F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>Collaboration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includes a single institution working with one </w:t>
            </w: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>Ontario EdTech company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with a partial or unclear commitment to match funding</w:t>
            </w: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1ECF0" w:themeFill="accent5" w:themeFillTint="33"/>
            <w:vAlign w:val="center"/>
          </w:tcPr>
          <w:p w14:paraId="06AE9FA2" w14:textId="56977B64" w:rsidR="00956FD2" w:rsidRPr="002B79CC" w:rsidRDefault="00956FD2" w:rsidP="00A72FB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>Collaboration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includes a single institution working with one Ontario EdTech company with a clear commitment to match funding (cash and/or in-kind contributions). 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E1ECF0" w:themeFill="accent5" w:themeFillTint="33"/>
            <w:vAlign w:val="center"/>
          </w:tcPr>
          <w:p w14:paraId="742ECF3B" w14:textId="5F495B0C" w:rsidR="00956FD2" w:rsidRPr="002B79CC" w:rsidRDefault="00956FD2" w:rsidP="00A72FB5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>Collaboration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includes multiple institutions working with on or more Ontario EdTech companies with a clear commitment to match funding (cash and/or in-kind contributions).</w:t>
            </w:r>
          </w:p>
        </w:tc>
      </w:tr>
    </w:tbl>
    <w:p w14:paraId="43F9ED59" w14:textId="77777777" w:rsidR="00002FF1" w:rsidRDefault="00002F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3"/>
        <w:gridCol w:w="2143"/>
        <w:gridCol w:w="1701"/>
        <w:gridCol w:w="1559"/>
        <w:gridCol w:w="1984"/>
        <w:gridCol w:w="1985"/>
        <w:gridCol w:w="1984"/>
        <w:gridCol w:w="1921"/>
      </w:tblGrid>
      <w:tr w:rsidR="00DA7E5C" w:rsidRPr="002B79CC" w14:paraId="28FCB2DE" w14:textId="77777777" w:rsidTr="001E213B">
        <w:trPr>
          <w:tblHeader/>
        </w:trPr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0A00" w14:textId="5CA2D9E5" w:rsidR="00DA7E5C" w:rsidRPr="002B79CC" w:rsidRDefault="00DA7E5C" w:rsidP="00DA7E5C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Category</w:t>
            </w:r>
            <w:r w:rsidRPr="002B79CC">
              <w:rPr>
                <w:rFonts w:cstheme="minorHAnsi"/>
                <w:sz w:val="18"/>
                <w:szCs w:val="18"/>
              </w:rPr>
              <w:t xml:space="preserve"> </w:t>
            </w:r>
            <w:r w:rsidRPr="002B79CC">
              <w:rPr>
                <w:rFonts w:cstheme="minorHAnsi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FB28" w14:textId="77777777" w:rsidR="00DA7E5C" w:rsidRPr="002B79CC" w:rsidRDefault="00DA7E5C" w:rsidP="00DA7E5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Subcategory (%)</w:t>
            </w:r>
          </w:p>
          <w:p w14:paraId="02348223" w14:textId="57E92CFC" w:rsidR="00DA7E5C" w:rsidRPr="002B79CC" w:rsidRDefault="00DA7E5C" w:rsidP="00DA7E5C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2DEA" w14:textId="276F9857" w:rsidR="00DA7E5C" w:rsidRPr="002B79CC" w:rsidRDefault="00DA7E5C" w:rsidP="00DA7E5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Elements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1E1A34" w:themeFill="text1"/>
            <w:vAlign w:val="center"/>
          </w:tcPr>
          <w:p w14:paraId="17FB4281" w14:textId="7F33FE72" w:rsidR="00DA7E5C" w:rsidRPr="002B79CC" w:rsidRDefault="00DA7E5C" w:rsidP="00DA7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Incomplete (0)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1E1A34" w:themeFill="text1"/>
            <w:vAlign w:val="center"/>
          </w:tcPr>
          <w:p w14:paraId="1D3306D6" w14:textId="08B54824" w:rsidR="00DA7E5C" w:rsidRPr="002B79CC" w:rsidRDefault="00DA7E5C" w:rsidP="00DA7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Insufficient (1)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1E1A34" w:themeFill="text1"/>
            <w:vAlign w:val="center"/>
          </w:tcPr>
          <w:p w14:paraId="499A0D84" w14:textId="2D9D2FC5" w:rsidR="00DA7E5C" w:rsidRPr="002B79CC" w:rsidRDefault="00DA7E5C" w:rsidP="00DA7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Approaching (2)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1E1A34" w:themeFill="text1"/>
            <w:vAlign w:val="center"/>
          </w:tcPr>
          <w:p w14:paraId="36056FA0" w14:textId="023E763B" w:rsidR="00DA7E5C" w:rsidRPr="002B79CC" w:rsidRDefault="00DA7E5C" w:rsidP="00DA7E5C">
            <w:pPr>
              <w:jc w:val="center"/>
              <w:rPr>
                <w:rFonts w:cs="Arial"/>
                <w:color w:val="1E1A34" w:themeColor="hyperlink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Meeting (3)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1E1A34" w:themeFill="text1"/>
            <w:vAlign w:val="center"/>
          </w:tcPr>
          <w:p w14:paraId="09980B78" w14:textId="314A6ADC" w:rsidR="00DA7E5C" w:rsidRPr="002B79CC" w:rsidRDefault="00DA7E5C" w:rsidP="00DA7E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Exceeding (4)</w:t>
            </w:r>
          </w:p>
        </w:tc>
      </w:tr>
      <w:tr w:rsidR="00FD5129" w:rsidRPr="002B79CC" w14:paraId="541E210A" w14:textId="77777777" w:rsidTr="001E213B">
        <w:trPr>
          <w:tblHeader/>
        </w:trPr>
        <w:tc>
          <w:tcPr>
            <w:tcW w:w="1113" w:type="dxa"/>
            <w:tcBorders>
              <w:bottom w:val="nil"/>
              <w:right w:val="single" w:sz="4" w:space="0" w:color="auto"/>
            </w:tcBorders>
            <w:shd w:val="clear" w:color="auto" w:fill="657D25" w:themeFill="accent3"/>
            <w:textDirection w:val="btLr"/>
            <w:vAlign w:val="center"/>
          </w:tcPr>
          <w:p w14:paraId="235635D7" w14:textId="3D5C4528" w:rsidR="00FD5129" w:rsidRPr="002B79CC" w:rsidRDefault="00FD5129" w:rsidP="00FD5129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Logistics</w:t>
            </w:r>
          </w:p>
          <w:p w14:paraId="686C2A2C" w14:textId="515775FC" w:rsidR="00FD5129" w:rsidRPr="002B79CC" w:rsidRDefault="00FD5129" w:rsidP="00FD5129">
            <w:pPr>
              <w:ind w:left="113" w:right="113"/>
              <w:jc w:val="center"/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(35%)</w:t>
            </w:r>
          </w:p>
        </w:tc>
        <w:tc>
          <w:tcPr>
            <w:tcW w:w="21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08B53468" w14:textId="77777777" w:rsidR="00FD5129" w:rsidRPr="002B79CC" w:rsidRDefault="00FD5129" w:rsidP="00FD5129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Budget</w:t>
            </w:r>
          </w:p>
          <w:p w14:paraId="2AA82FCE" w14:textId="33F1B70F" w:rsidR="00FD5129" w:rsidRPr="002B79CC" w:rsidRDefault="00FD5129" w:rsidP="00FD5129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(20%)</w:t>
            </w:r>
          </w:p>
          <w:p w14:paraId="113ECA41" w14:textId="77777777" w:rsidR="00FD5129" w:rsidRPr="002B79CC" w:rsidRDefault="00FD5129" w:rsidP="00FD5129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89AB8B2" w14:textId="798EB339" w:rsidR="00FD5129" w:rsidRPr="002B79CC" w:rsidRDefault="00FD5129" w:rsidP="00FD512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Cs/>
                <w:color w:val="000000"/>
                <w:sz w:val="18"/>
                <w:szCs w:val="18"/>
              </w:rPr>
              <w:t xml:space="preserve">Provide a detailed budget that explains itemized eligible expenses using the template provided.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02AC4EEC" w14:textId="5E2DB5A2" w:rsidR="00FD5129" w:rsidRPr="00002FF1" w:rsidRDefault="00FD5129" w:rsidP="00FD512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>Meeting Budget Requirements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2B79CC">
              <w:rPr>
                <w:rFonts w:cstheme="minorHAnsi"/>
                <w:b/>
                <w:bCs/>
                <w:sz w:val="18"/>
                <w:szCs w:val="18"/>
              </w:rPr>
              <w:t>(10%)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275C6770" w14:textId="2C5401E0" w:rsidR="00FD5129" w:rsidRPr="002B79CC" w:rsidRDefault="00FD5129" w:rsidP="00FD5129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budget is not provided.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1EF8F3E8" w14:textId="0B544220" w:rsidR="00FD5129" w:rsidRPr="002B79CC" w:rsidRDefault="00FD5129" w:rsidP="00FD5129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budget does not follow the template provided.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4FB1C8F2" w14:textId="1CD728F7" w:rsidR="00FD5129" w:rsidRPr="002B79CC" w:rsidRDefault="00FD5129" w:rsidP="00FD5129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budget only includes eligible expenses.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7276D88F" w14:textId="665DADFA" w:rsidR="00FD5129" w:rsidRPr="002B79CC" w:rsidRDefault="00FD5129" w:rsidP="00FD5129">
            <w:pPr>
              <w:rPr>
                <w:rFonts w:cs="Arial"/>
                <w:color w:val="1E1A34" w:themeColor="hyperlink"/>
                <w:sz w:val="18"/>
                <w:szCs w:val="18"/>
              </w:rPr>
            </w:pPr>
            <w:r w:rsidRPr="002B79CC">
              <w:rPr>
                <w:rFonts w:cs="Arial"/>
                <w:color w:val="1E1A34" w:themeColor="hyperlink"/>
                <w:sz w:val="18"/>
                <w:szCs w:val="18"/>
              </w:rPr>
              <w:t xml:space="preserve">The budget does not exceed maximums permitted for eligible expenses. 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E4EFC9" w:themeFill="accent3" w:themeFillTint="33"/>
            <w:vAlign w:val="center"/>
          </w:tcPr>
          <w:p w14:paraId="545ECE53" w14:textId="073FD645" w:rsidR="00FD5129" w:rsidRPr="002B79CC" w:rsidRDefault="00FD5129" w:rsidP="00FD5129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="Arial"/>
                <w:color w:val="1E1A34" w:themeColor="hyperlink"/>
                <w:sz w:val="18"/>
                <w:szCs w:val="18"/>
              </w:rPr>
              <w:t>The budget does not exceed maximums permitted for eligible expenses</w:t>
            </w:r>
            <w:r>
              <w:rPr>
                <w:rFonts w:cs="Arial"/>
                <w:color w:val="1E1A34" w:themeColor="hyperlink"/>
                <w:sz w:val="18"/>
                <w:szCs w:val="18"/>
              </w:rPr>
              <w:t xml:space="preserve"> and includes in kind contributions</w:t>
            </w:r>
            <w:r w:rsidRPr="002B79CC">
              <w:rPr>
                <w:rFonts w:cs="Arial"/>
                <w:color w:val="1E1A34" w:themeColor="hyperlink"/>
                <w:sz w:val="18"/>
                <w:szCs w:val="18"/>
              </w:rPr>
              <w:t xml:space="preserve">. </w:t>
            </w:r>
          </w:p>
        </w:tc>
      </w:tr>
      <w:tr w:rsidR="00DA7E5C" w:rsidRPr="002B79CC" w14:paraId="51E0F3AC" w14:textId="77777777" w:rsidTr="001E213B">
        <w:trPr>
          <w:tblHeader/>
        </w:trPr>
        <w:tc>
          <w:tcPr>
            <w:tcW w:w="1113" w:type="dxa"/>
            <w:tcBorders>
              <w:top w:val="nil"/>
              <w:bottom w:val="nil"/>
            </w:tcBorders>
            <w:shd w:val="clear" w:color="auto" w:fill="657D25" w:themeFill="accent3"/>
            <w:textDirection w:val="btLr"/>
            <w:vAlign w:val="center"/>
          </w:tcPr>
          <w:p w14:paraId="3BE779EB" w14:textId="77777777" w:rsidR="00F10F62" w:rsidRPr="002B79CC" w:rsidRDefault="00F10F62" w:rsidP="00F10F62">
            <w:pPr>
              <w:ind w:left="113" w:right="113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nil"/>
              <w:bottom w:val="single" w:sz="4" w:space="0" w:color="auto"/>
            </w:tcBorders>
            <w:shd w:val="clear" w:color="auto" w:fill="E4EFC9" w:themeFill="accent3" w:themeFillTint="33"/>
            <w:vAlign w:val="center"/>
          </w:tcPr>
          <w:p w14:paraId="3A3CEEFC" w14:textId="77777777" w:rsidR="00F10F62" w:rsidRPr="002B79CC" w:rsidRDefault="00F10F62" w:rsidP="00F10F6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4EA8FF61" w14:textId="3EEFCEB6" w:rsidR="00F10F62" w:rsidRPr="002B79CC" w:rsidRDefault="00F10F62" w:rsidP="00F10F6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B79CC">
              <w:rPr>
                <w:rFonts w:cstheme="minorHAnsi"/>
                <w:b/>
                <w:bCs/>
                <w:sz w:val="18"/>
                <w:szCs w:val="18"/>
              </w:rPr>
              <w:t xml:space="preserve">Aligning Budget to Objectives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 w:rsidRPr="002B79CC">
              <w:rPr>
                <w:rFonts w:cstheme="minorHAnsi"/>
                <w:b/>
                <w:bCs/>
                <w:sz w:val="18"/>
                <w:szCs w:val="18"/>
              </w:rPr>
              <w:t>10%)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445A112B" w14:textId="47CA40D9" w:rsidR="00F10F62" w:rsidRPr="002B79CC" w:rsidRDefault="00F10F62" w:rsidP="00F10F62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budget is not provided.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4E516BCC" w14:textId="2DB174AB" w:rsidR="00F10F62" w:rsidRPr="002B79CC" w:rsidRDefault="00F10F62" w:rsidP="00F10F62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budget is incomplete (e.g., missing descriptions for itemized eligible expenses).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24A14E66" w14:textId="6AC0FBD2" w:rsidR="00F10F62" w:rsidRPr="002B79CC" w:rsidRDefault="00F10F62" w:rsidP="00F10F62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budget explains all itemized expenses, but some questions remain.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5B495800" w14:textId="27FD484A" w:rsidR="00F10F62" w:rsidRPr="002B79CC" w:rsidRDefault="00F10F62" w:rsidP="00F10F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budget clearly explains all itemized expenses. 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E4EFC9" w:themeFill="accent3" w:themeFillTint="33"/>
            <w:vAlign w:val="center"/>
          </w:tcPr>
          <w:p w14:paraId="27C1D3A4" w14:textId="61B38712" w:rsidR="00F10F62" w:rsidRPr="002B79CC" w:rsidRDefault="00F10F62" w:rsidP="00F10F62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budget clearly explains how all itemized expenses align to the project plan and objectives. </w:t>
            </w:r>
          </w:p>
        </w:tc>
      </w:tr>
      <w:tr w:rsidR="00956FD2" w:rsidRPr="002B79CC" w14:paraId="41AABAD2" w14:textId="77777777" w:rsidTr="001E213B">
        <w:trPr>
          <w:trHeight w:val="1700"/>
          <w:tblHeader/>
        </w:trPr>
        <w:tc>
          <w:tcPr>
            <w:tcW w:w="1113" w:type="dxa"/>
            <w:tcBorders>
              <w:top w:val="nil"/>
            </w:tcBorders>
            <w:shd w:val="clear" w:color="auto" w:fill="657D25" w:themeFill="accent3"/>
            <w:vAlign w:val="center"/>
          </w:tcPr>
          <w:p w14:paraId="1DB22F69" w14:textId="77777777" w:rsidR="00956FD2" w:rsidRPr="002B79CC" w:rsidRDefault="00956FD2" w:rsidP="00F10F62">
            <w:pPr>
              <w:rPr>
                <w:rFonts w:cstheme="minorHAnsi"/>
                <w:b/>
                <w:bCs/>
                <w:sz w:val="18"/>
                <w:szCs w:val="18"/>
                <w:highlight w:val="cyan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nil"/>
            </w:tcBorders>
            <w:shd w:val="clear" w:color="auto" w:fill="E4EFC9" w:themeFill="accent3" w:themeFillTint="33"/>
            <w:vAlign w:val="center"/>
          </w:tcPr>
          <w:p w14:paraId="61A6FA9E" w14:textId="77777777" w:rsidR="00956FD2" w:rsidRPr="002B79CC" w:rsidRDefault="00956FD2" w:rsidP="00F10F62">
            <w:pPr>
              <w:rPr>
                <w:b/>
                <w:color w:val="000000"/>
                <w:sz w:val="18"/>
                <w:szCs w:val="18"/>
              </w:rPr>
            </w:pPr>
            <w:r w:rsidRPr="53D3A644">
              <w:rPr>
                <w:b/>
                <w:color w:val="000000"/>
                <w:sz w:val="18"/>
                <w:szCs w:val="18"/>
              </w:rPr>
              <w:t>Project Plan</w:t>
            </w:r>
          </w:p>
          <w:p w14:paraId="5DE963CD" w14:textId="10DB8A5B" w:rsidR="00956FD2" w:rsidRPr="002B79CC" w:rsidRDefault="00956FD2" w:rsidP="00F10F62">
            <w:pPr>
              <w:rPr>
                <w:b/>
                <w:color w:val="000000"/>
                <w:sz w:val="18"/>
                <w:szCs w:val="18"/>
              </w:rPr>
            </w:pPr>
            <w:r w:rsidRPr="53D3A644">
              <w:rPr>
                <w:b/>
                <w:color w:val="000000"/>
                <w:sz w:val="18"/>
                <w:szCs w:val="18"/>
              </w:rPr>
              <w:t>(15%)</w:t>
            </w:r>
          </w:p>
          <w:p w14:paraId="3635B8B7" w14:textId="77777777" w:rsidR="00956FD2" w:rsidRPr="002B79CC" w:rsidRDefault="00956FD2" w:rsidP="00956FD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79CC">
              <w:rPr>
                <w:rFonts w:ascii="Calibri" w:hAnsi="Calibri" w:cs="Calibri"/>
                <w:color w:val="000000"/>
                <w:sz w:val="18"/>
                <w:szCs w:val="18"/>
              </w:rPr>
              <w:t>Outline project milestones using the template provided.</w:t>
            </w:r>
          </w:p>
          <w:p w14:paraId="1AE5FD8F" w14:textId="77777777" w:rsidR="00956FD2" w:rsidRPr="002B79CC" w:rsidRDefault="00956FD2" w:rsidP="00F10F62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1D6FC9B6" w14:textId="0F2C307C" w:rsidR="00956FD2" w:rsidRPr="002B79CC" w:rsidRDefault="00956FD2" w:rsidP="00956FD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6499FC58" w14:textId="324A369A" w:rsidR="00956FD2" w:rsidRPr="002B79CC" w:rsidRDefault="00956FD2" w:rsidP="00F10F62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project plan is not provided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0272A2C6" w14:textId="60312363" w:rsidR="00956FD2" w:rsidRPr="002B79CC" w:rsidRDefault="00956FD2" w:rsidP="00F10F62">
            <w:pPr>
              <w:rPr>
                <w:sz w:val="18"/>
                <w:szCs w:val="18"/>
              </w:rPr>
            </w:pPr>
            <w:r w:rsidRPr="7385678C">
              <w:rPr>
                <w:sz w:val="18"/>
                <w:szCs w:val="18"/>
              </w:rPr>
              <w:t>The project plan does not follow the template provided</w:t>
            </w:r>
            <w:r>
              <w:rPr>
                <w:sz w:val="18"/>
                <w:szCs w:val="18"/>
              </w:rPr>
              <w:t>.</w:t>
            </w:r>
            <w:r w:rsidRPr="738567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02DB4180" w14:textId="056DCE15" w:rsidR="00956FD2" w:rsidRPr="002B79CC" w:rsidRDefault="00956FD2" w:rsidP="00F10F62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 xml:space="preserve">The project plan </w:t>
            </w:r>
            <w:r>
              <w:rPr>
                <w:rFonts w:cstheme="minorHAnsi"/>
                <w:sz w:val="18"/>
                <w:szCs w:val="18"/>
              </w:rPr>
              <w:t>includes milestones that progress</w:t>
            </w:r>
            <w:r w:rsidRPr="002B79CC">
              <w:rPr>
                <w:rFonts w:cstheme="minorHAnsi"/>
                <w:sz w:val="18"/>
                <w:szCs w:val="18"/>
              </w:rPr>
              <w:t xml:space="preserve"> the overall project to be completed before February 28, 2023, but some questions remain (e.g., feasibility).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FC9" w:themeFill="accent3" w:themeFillTint="33"/>
            <w:vAlign w:val="center"/>
          </w:tcPr>
          <w:p w14:paraId="306C8E7D" w14:textId="49B24BCA" w:rsidR="00956FD2" w:rsidRPr="002B79CC" w:rsidRDefault="00956FD2" w:rsidP="00F10F62">
            <w:pPr>
              <w:rPr>
                <w:rFonts w:cs="Arial"/>
                <w:color w:val="1E1A34" w:themeColor="hyperlink"/>
                <w:sz w:val="18"/>
                <w:szCs w:val="18"/>
              </w:rPr>
            </w:pPr>
            <w:r w:rsidRPr="002B79CC">
              <w:rPr>
                <w:rFonts w:cs="Arial"/>
                <w:color w:val="1E1A34" w:themeColor="hyperlink"/>
                <w:sz w:val="18"/>
                <w:szCs w:val="18"/>
              </w:rPr>
              <w:t xml:space="preserve">The project plan includes milestones that progress the overall project </w:t>
            </w:r>
            <w:r>
              <w:rPr>
                <w:rFonts w:cs="Arial"/>
                <w:color w:val="1E1A34" w:themeColor="hyperlink"/>
                <w:sz w:val="18"/>
                <w:szCs w:val="18"/>
              </w:rPr>
              <w:t xml:space="preserve">to be completed </w:t>
            </w:r>
            <w:r w:rsidRPr="002B79CC">
              <w:rPr>
                <w:rFonts w:cs="Arial"/>
                <w:color w:val="1E1A34" w:themeColor="hyperlink"/>
                <w:sz w:val="18"/>
                <w:szCs w:val="18"/>
              </w:rPr>
              <w:t xml:space="preserve">before February 28, 2023.  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E4EFC9" w:themeFill="accent3" w:themeFillTint="33"/>
            <w:vAlign w:val="center"/>
          </w:tcPr>
          <w:p w14:paraId="4FA32AB8" w14:textId="7C2A7813" w:rsidR="00956FD2" w:rsidRPr="002B79CC" w:rsidRDefault="00956FD2" w:rsidP="00F10F62">
            <w:pPr>
              <w:rPr>
                <w:rFonts w:cstheme="minorHAnsi"/>
                <w:sz w:val="18"/>
                <w:szCs w:val="18"/>
              </w:rPr>
            </w:pPr>
            <w:r w:rsidRPr="002B79CC">
              <w:rPr>
                <w:rFonts w:cstheme="minorHAnsi"/>
                <w:sz w:val="18"/>
                <w:szCs w:val="18"/>
              </w:rPr>
              <w:t>The project plan accounts for variability and unforeseen challenges</w:t>
            </w:r>
            <w:r>
              <w:rPr>
                <w:rFonts w:cstheme="minorHAnsi"/>
                <w:sz w:val="18"/>
                <w:szCs w:val="18"/>
              </w:rPr>
              <w:t xml:space="preserve"> to ensure the overall project is completed before February 28, 2023</w:t>
            </w:r>
            <w:r w:rsidRPr="002B79CC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</w:tbl>
    <w:p w14:paraId="2CD20F2B" w14:textId="005561A9" w:rsidR="00482B89" w:rsidRDefault="00482B89"/>
    <w:p w14:paraId="08BA73F8" w14:textId="6745B547" w:rsidR="00F13085" w:rsidRPr="00F242F8" w:rsidRDefault="00F13085" w:rsidP="00F242F8">
      <w:pPr>
        <w:rPr>
          <w:color w:val="000000"/>
          <w:sz w:val="20"/>
          <w:szCs w:val="20"/>
        </w:rPr>
      </w:pPr>
    </w:p>
    <w:sectPr w:rsidR="00F13085" w:rsidRPr="00F242F8" w:rsidSect="00321C3F">
      <w:headerReference w:type="default" r:id="rId11"/>
      <w:head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CC50" w14:textId="77777777" w:rsidR="00FB53EC" w:rsidRDefault="00FB53EC" w:rsidP="00AF10F1">
      <w:pPr>
        <w:spacing w:after="0" w:line="240" w:lineRule="auto"/>
      </w:pPr>
      <w:r>
        <w:separator/>
      </w:r>
    </w:p>
  </w:endnote>
  <w:endnote w:type="continuationSeparator" w:id="0">
    <w:p w14:paraId="78341751" w14:textId="77777777" w:rsidR="00FB53EC" w:rsidRDefault="00FB53EC" w:rsidP="00AF10F1">
      <w:pPr>
        <w:spacing w:after="0" w:line="240" w:lineRule="auto"/>
      </w:pPr>
      <w:r>
        <w:continuationSeparator/>
      </w:r>
    </w:p>
  </w:endnote>
  <w:endnote w:type="continuationNotice" w:id="1">
    <w:p w14:paraId="2A9977FF" w14:textId="77777777" w:rsidR="00FB53EC" w:rsidRDefault="00FB53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AEB3" w14:textId="77777777" w:rsidR="00FB53EC" w:rsidRDefault="00FB53EC" w:rsidP="00AF10F1">
      <w:pPr>
        <w:spacing w:after="0" w:line="240" w:lineRule="auto"/>
      </w:pPr>
      <w:r>
        <w:separator/>
      </w:r>
    </w:p>
  </w:footnote>
  <w:footnote w:type="continuationSeparator" w:id="0">
    <w:p w14:paraId="0F4AA26A" w14:textId="77777777" w:rsidR="00FB53EC" w:rsidRDefault="00FB53EC" w:rsidP="00AF10F1">
      <w:pPr>
        <w:spacing w:after="0" w:line="240" w:lineRule="auto"/>
      </w:pPr>
      <w:r>
        <w:continuationSeparator/>
      </w:r>
    </w:p>
  </w:footnote>
  <w:footnote w:type="continuationNotice" w:id="1">
    <w:p w14:paraId="2B0E51EB" w14:textId="77777777" w:rsidR="00FB53EC" w:rsidRDefault="00FB53EC">
      <w:pPr>
        <w:spacing w:after="0" w:line="240" w:lineRule="auto"/>
      </w:pPr>
    </w:p>
  </w:footnote>
  <w:footnote w:id="2">
    <w:p w14:paraId="5ED06F18" w14:textId="1C027904" w:rsidR="000A4AE1" w:rsidRPr="00B0381F" w:rsidRDefault="000A4AE1">
      <w:pPr>
        <w:pStyle w:val="FootnoteText"/>
        <w:rPr>
          <w:sz w:val="16"/>
          <w:szCs w:val="16"/>
        </w:rPr>
      </w:pPr>
      <w:r w:rsidRPr="0002343A">
        <w:rPr>
          <w:rStyle w:val="FootnoteReference"/>
          <w:sz w:val="16"/>
          <w:szCs w:val="16"/>
        </w:rPr>
        <w:footnoteRef/>
      </w:r>
      <w:r w:rsidRPr="0002343A">
        <w:rPr>
          <w:sz w:val="16"/>
          <w:szCs w:val="16"/>
        </w:rPr>
        <w:t xml:space="preserve"> To learn more about fostering and integrating EDDI into practice and design please refer to the Social Sciences and Humanities Research Council Guide to Addressing Equity, Diversity, and Inclusion Considerations in </w:t>
      </w:r>
      <w:r w:rsidRPr="00B0381F">
        <w:rPr>
          <w:sz w:val="16"/>
          <w:szCs w:val="16"/>
        </w:rPr>
        <w:t>Partnership Grant Applications:</w:t>
      </w:r>
      <w:r w:rsidRPr="00956FD2">
        <w:rPr>
          <w:rStyle w:val="Hyperlink"/>
          <w:sz w:val="16"/>
          <w:szCs w:val="16"/>
        </w:rPr>
        <w:t xml:space="preserve"> </w:t>
      </w:r>
      <w:hyperlink r:id="rId1" w:history="1">
        <w:r w:rsidRPr="00956FD2">
          <w:rPr>
            <w:rStyle w:val="Hyperlink"/>
            <w:sz w:val="16"/>
            <w:szCs w:val="16"/>
          </w:rPr>
          <w:t>https://www.sshrc-crsh.gc.ca/funding-financement/apply-demande/guides/partnership_edi_guide-partenariats_guide_edi-eng.aspx</w:t>
        </w:r>
      </w:hyperlink>
    </w:p>
  </w:footnote>
  <w:footnote w:id="3">
    <w:p w14:paraId="36FB99BD" w14:textId="08AA8B05" w:rsidR="00F939B7" w:rsidRPr="00B0381F" w:rsidRDefault="00F939B7">
      <w:pPr>
        <w:pStyle w:val="FootnoteText"/>
        <w:rPr>
          <w:sz w:val="16"/>
          <w:szCs w:val="16"/>
        </w:rPr>
      </w:pPr>
      <w:r w:rsidRPr="00B0381F">
        <w:rPr>
          <w:rStyle w:val="FootnoteReference"/>
          <w:sz w:val="16"/>
          <w:szCs w:val="16"/>
        </w:rPr>
        <w:footnoteRef/>
      </w:r>
      <w:r w:rsidRPr="00B0381F">
        <w:rPr>
          <w:sz w:val="16"/>
          <w:szCs w:val="16"/>
        </w:rPr>
        <w:t xml:space="preserve"> To learn more about AODA Compliance please refer to </w:t>
      </w:r>
      <w:hyperlink r:id="rId2" w:history="1">
        <w:r w:rsidRPr="00956FD2">
          <w:rPr>
            <w:rStyle w:val="Hyperlink"/>
            <w:sz w:val="16"/>
            <w:szCs w:val="16"/>
          </w:rPr>
          <w:t>Accessibility for Ontarians with Disabilities Act, 2005 (Ontario)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E0BF" w14:textId="79DC2C20" w:rsidR="00F21EFB" w:rsidRPr="00AF10F1" w:rsidRDefault="00F21EFB" w:rsidP="00BA45BA">
    <w:pPr>
      <w:spacing w:after="0"/>
      <w:jc w:val="center"/>
      <w:rPr>
        <w:b/>
        <w:bCs/>
        <w:sz w:val="28"/>
        <w:szCs w:val="28"/>
      </w:rPr>
    </w:pPr>
    <w:r w:rsidRPr="00AF10F1">
      <w:rPr>
        <w:b/>
        <w:bCs/>
        <w:sz w:val="28"/>
        <w:szCs w:val="28"/>
      </w:rPr>
      <w:t xml:space="preserve">Appendix </w:t>
    </w:r>
    <w:r>
      <w:rPr>
        <w:b/>
        <w:bCs/>
        <w:sz w:val="28"/>
        <w:szCs w:val="28"/>
      </w:rPr>
      <w:t>C – Submission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E6D9" w14:textId="55E22832" w:rsidR="008D2297" w:rsidRPr="00AF10F1" w:rsidRDefault="008D2297" w:rsidP="00F21EFB">
    <w:pP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5A0"/>
    <w:multiLevelType w:val="hybridMultilevel"/>
    <w:tmpl w:val="9B9AE8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21A4B"/>
    <w:multiLevelType w:val="hybridMultilevel"/>
    <w:tmpl w:val="F7A884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07B17"/>
    <w:multiLevelType w:val="hybridMultilevel"/>
    <w:tmpl w:val="F7A884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02B5E"/>
    <w:multiLevelType w:val="hybridMultilevel"/>
    <w:tmpl w:val="C4849F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037C7"/>
    <w:multiLevelType w:val="hybridMultilevel"/>
    <w:tmpl w:val="9B9AE8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D59FE"/>
    <w:multiLevelType w:val="hybridMultilevel"/>
    <w:tmpl w:val="9B9AE8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2AF5"/>
    <w:multiLevelType w:val="hybridMultilevel"/>
    <w:tmpl w:val="8E7827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760EE"/>
    <w:multiLevelType w:val="hybridMultilevel"/>
    <w:tmpl w:val="0E24DACE"/>
    <w:lvl w:ilvl="0" w:tplc="097650E6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/>
        <w:sz w:val="1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F1ACF"/>
    <w:multiLevelType w:val="hybridMultilevel"/>
    <w:tmpl w:val="CC4AE3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5408"/>
    <w:multiLevelType w:val="hybridMultilevel"/>
    <w:tmpl w:val="9B9AE8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05C00"/>
    <w:multiLevelType w:val="hybridMultilevel"/>
    <w:tmpl w:val="627453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63239"/>
    <w:multiLevelType w:val="hybridMultilevel"/>
    <w:tmpl w:val="F78EB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1E"/>
    <w:rsid w:val="00002FF1"/>
    <w:rsid w:val="000105DD"/>
    <w:rsid w:val="00010B6F"/>
    <w:rsid w:val="000128EC"/>
    <w:rsid w:val="0001693C"/>
    <w:rsid w:val="000178E4"/>
    <w:rsid w:val="0002019A"/>
    <w:rsid w:val="000209DD"/>
    <w:rsid w:val="00020B3C"/>
    <w:rsid w:val="0002114D"/>
    <w:rsid w:val="000228AC"/>
    <w:rsid w:val="0002343A"/>
    <w:rsid w:val="000234E0"/>
    <w:rsid w:val="00024BE5"/>
    <w:rsid w:val="00026E5A"/>
    <w:rsid w:val="000359D2"/>
    <w:rsid w:val="00044575"/>
    <w:rsid w:val="00044AA2"/>
    <w:rsid w:val="00045D6F"/>
    <w:rsid w:val="00051663"/>
    <w:rsid w:val="00052A76"/>
    <w:rsid w:val="0005751E"/>
    <w:rsid w:val="00060943"/>
    <w:rsid w:val="00061C09"/>
    <w:rsid w:val="00062AB6"/>
    <w:rsid w:val="00063816"/>
    <w:rsid w:val="000673CB"/>
    <w:rsid w:val="00070827"/>
    <w:rsid w:val="000712C2"/>
    <w:rsid w:val="0008453E"/>
    <w:rsid w:val="00084FB9"/>
    <w:rsid w:val="00086243"/>
    <w:rsid w:val="00087C63"/>
    <w:rsid w:val="00090D23"/>
    <w:rsid w:val="00094F02"/>
    <w:rsid w:val="0009625D"/>
    <w:rsid w:val="000A09AB"/>
    <w:rsid w:val="000A1E14"/>
    <w:rsid w:val="000A4AE1"/>
    <w:rsid w:val="000A50FD"/>
    <w:rsid w:val="000A68FB"/>
    <w:rsid w:val="000A75BF"/>
    <w:rsid w:val="000B6986"/>
    <w:rsid w:val="000C1EA4"/>
    <w:rsid w:val="000C2C25"/>
    <w:rsid w:val="000C6924"/>
    <w:rsid w:val="000E358F"/>
    <w:rsid w:val="000E62A3"/>
    <w:rsid w:val="000F222E"/>
    <w:rsid w:val="001017DF"/>
    <w:rsid w:val="0010791C"/>
    <w:rsid w:val="001152DF"/>
    <w:rsid w:val="00115D02"/>
    <w:rsid w:val="00123AA8"/>
    <w:rsid w:val="00134310"/>
    <w:rsid w:val="00134766"/>
    <w:rsid w:val="001362A7"/>
    <w:rsid w:val="00137931"/>
    <w:rsid w:val="0014102B"/>
    <w:rsid w:val="001421BD"/>
    <w:rsid w:val="0014438B"/>
    <w:rsid w:val="0015265E"/>
    <w:rsid w:val="0015409B"/>
    <w:rsid w:val="00161777"/>
    <w:rsid w:val="0016573C"/>
    <w:rsid w:val="00175A74"/>
    <w:rsid w:val="00180797"/>
    <w:rsid w:val="001817C8"/>
    <w:rsid w:val="00182B9C"/>
    <w:rsid w:val="00183BA0"/>
    <w:rsid w:val="00187D4E"/>
    <w:rsid w:val="00191F0F"/>
    <w:rsid w:val="00192ED7"/>
    <w:rsid w:val="00195C4E"/>
    <w:rsid w:val="0019708A"/>
    <w:rsid w:val="001977FB"/>
    <w:rsid w:val="001A09EE"/>
    <w:rsid w:val="001A56AF"/>
    <w:rsid w:val="001A760C"/>
    <w:rsid w:val="001B00ED"/>
    <w:rsid w:val="001B1E40"/>
    <w:rsid w:val="001B45A9"/>
    <w:rsid w:val="001C03C1"/>
    <w:rsid w:val="001C1E8F"/>
    <w:rsid w:val="001D229A"/>
    <w:rsid w:val="001E213B"/>
    <w:rsid w:val="001E59E3"/>
    <w:rsid w:val="001F1225"/>
    <w:rsid w:val="001F3AA8"/>
    <w:rsid w:val="001F62E7"/>
    <w:rsid w:val="001F7596"/>
    <w:rsid w:val="00202E1E"/>
    <w:rsid w:val="002120D7"/>
    <w:rsid w:val="0021286F"/>
    <w:rsid w:val="00215217"/>
    <w:rsid w:val="002236E7"/>
    <w:rsid w:val="00225E0D"/>
    <w:rsid w:val="002318EC"/>
    <w:rsid w:val="0023334A"/>
    <w:rsid w:val="0023733E"/>
    <w:rsid w:val="00237BBB"/>
    <w:rsid w:val="0024418B"/>
    <w:rsid w:val="00245FEA"/>
    <w:rsid w:val="002462EA"/>
    <w:rsid w:val="0025183D"/>
    <w:rsid w:val="00253592"/>
    <w:rsid w:val="002553AD"/>
    <w:rsid w:val="00257CCB"/>
    <w:rsid w:val="0026544E"/>
    <w:rsid w:val="00273A59"/>
    <w:rsid w:val="00277B68"/>
    <w:rsid w:val="00280443"/>
    <w:rsid w:val="00283BDB"/>
    <w:rsid w:val="002970D5"/>
    <w:rsid w:val="002A3632"/>
    <w:rsid w:val="002A7C82"/>
    <w:rsid w:val="002B2624"/>
    <w:rsid w:val="002B79CC"/>
    <w:rsid w:val="002C70FE"/>
    <w:rsid w:val="002D0CA7"/>
    <w:rsid w:val="002D0DDC"/>
    <w:rsid w:val="002D2456"/>
    <w:rsid w:val="002E4FC7"/>
    <w:rsid w:val="002E5EE1"/>
    <w:rsid w:val="002F0A56"/>
    <w:rsid w:val="002F3821"/>
    <w:rsid w:val="002F388D"/>
    <w:rsid w:val="002F3E3B"/>
    <w:rsid w:val="00300F5D"/>
    <w:rsid w:val="003021EF"/>
    <w:rsid w:val="003035F3"/>
    <w:rsid w:val="00307287"/>
    <w:rsid w:val="00310C77"/>
    <w:rsid w:val="00315292"/>
    <w:rsid w:val="00321C3F"/>
    <w:rsid w:val="00321E2B"/>
    <w:rsid w:val="00321FD9"/>
    <w:rsid w:val="003224C8"/>
    <w:rsid w:val="00323C0D"/>
    <w:rsid w:val="00324527"/>
    <w:rsid w:val="00324951"/>
    <w:rsid w:val="003307F4"/>
    <w:rsid w:val="00331A2A"/>
    <w:rsid w:val="003323E7"/>
    <w:rsid w:val="00334FA3"/>
    <w:rsid w:val="0033648B"/>
    <w:rsid w:val="00347366"/>
    <w:rsid w:val="00347A57"/>
    <w:rsid w:val="00352AFA"/>
    <w:rsid w:val="00352B50"/>
    <w:rsid w:val="0035342D"/>
    <w:rsid w:val="00355725"/>
    <w:rsid w:val="0036463E"/>
    <w:rsid w:val="00364F50"/>
    <w:rsid w:val="003652BE"/>
    <w:rsid w:val="00373D86"/>
    <w:rsid w:val="003749F2"/>
    <w:rsid w:val="003753F6"/>
    <w:rsid w:val="003777CE"/>
    <w:rsid w:val="003800DF"/>
    <w:rsid w:val="00381121"/>
    <w:rsid w:val="00384705"/>
    <w:rsid w:val="003867C0"/>
    <w:rsid w:val="00387BE2"/>
    <w:rsid w:val="00391357"/>
    <w:rsid w:val="00391BAC"/>
    <w:rsid w:val="0039337A"/>
    <w:rsid w:val="00396894"/>
    <w:rsid w:val="003A02CD"/>
    <w:rsid w:val="003A2D8B"/>
    <w:rsid w:val="003A6DBD"/>
    <w:rsid w:val="003B0A10"/>
    <w:rsid w:val="003C07A4"/>
    <w:rsid w:val="003C1983"/>
    <w:rsid w:val="003D6B4D"/>
    <w:rsid w:val="003E4C95"/>
    <w:rsid w:val="003F3AAE"/>
    <w:rsid w:val="003F43FC"/>
    <w:rsid w:val="003F5582"/>
    <w:rsid w:val="003F7BB9"/>
    <w:rsid w:val="004030AC"/>
    <w:rsid w:val="0041484D"/>
    <w:rsid w:val="00415EB7"/>
    <w:rsid w:val="00417022"/>
    <w:rsid w:val="00422054"/>
    <w:rsid w:val="0042324C"/>
    <w:rsid w:val="004241AB"/>
    <w:rsid w:val="00427277"/>
    <w:rsid w:val="00430282"/>
    <w:rsid w:val="00433140"/>
    <w:rsid w:val="00437A90"/>
    <w:rsid w:val="0044473C"/>
    <w:rsid w:val="00451DEB"/>
    <w:rsid w:val="004564FF"/>
    <w:rsid w:val="00466193"/>
    <w:rsid w:val="00470928"/>
    <w:rsid w:val="00471F7C"/>
    <w:rsid w:val="00473397"/>
    <w:rsid w:val="00473BCD"/>
    <w:rsid w:val="00474EE9"/>
    <w:rsid w:val="00475B83"/>
    <w:rsid w:val="00482A0B"/>
    <w:rsid w:val="00482B89"/>
    <w:rsid w:val="004858F4"/>
    <w:rsid w:val="00486755"/>
    <w:rsid w:val="004878FE"/>
    <w:rsid w:val="00490C51"/>
    <w:rsid w:val="004914DF"/>
    <w:rsid w:val="00496C32"/>
    <w:rsid w:val="004B16AA"/>
    <w:rsid w:val="004B2B30"/>
    <w:rsid w:val="004B36E7"/>
    <w:rsid w:val="004B59B0"/>
    <w:rsid w:val="004B6354"/>
    <w:rsid w:val="004D4CD0"/>
    <w:rsid w:val="004E02A8"/>
    <w:rsid w:val="004F42A0"/>
    <w:rsid w:val="004F4A25"/>
    <w:rsid w:val="004F6556"/>
    <w:rsid w:val="00505162"/>
    <w:rsid w:val="00512E1F"/>
    <w:rsid w:val="00513DC1"/>
    <w:rsid w:val="00513FF5"/>
    <w:rsid w:val="005266B6"/>
    <w:rsid w:val="0052FCA5"/>
    <w:rsid w:val="005303DF"/>
    <w:rsid w:val="005346F1"/>
    <w:rsid w:val="00535BD1"/>
    <w:rsid w:val="00537CFB"/>
    <w:rsid w:val="00545320"/>
    <w:rsid w:val="00547F37"/>
    <w:rsid w:val="00555500"/>
    <w:rsid w:val="00555697"/>
    <w:rsid w:val="00556B28"/>
    <w:rsid w:val="00561244"/>
    <w:rsid w:val="00562C57"/>
    <w:rsid w:val="00575052"/>
    <w:rsid w:val="00581247"/>
    <w:rsid w:val="005911DB"/>
    <w:rsid w:val="0059299D"/>
    <w:rsid w:val="00592F98"/>
    <w:rsid w:val="005A2C0A"/>
    <w:rsid w:val="005A314F"/>
    <w:rsid w:val="005B0E3C"/>
    <w:rsid w:val="005B43F7"/>
    <w:rsid w:val="005C18CF"/>
    <w:rsid w:val="005C257C"/>
    <w:rsid w:val="005C2A11"/>
    <w:rsid w:val="005C7155"/>
    <w:rsid w:val="005D0054"/>
    <w:rsid w:val="005D0F11"/>
    <w:rsid w:val="005D17F5"/>
    <w:rsid w:val="005D6C27"/>
    <w:rsid w:val="005E0559"/>
    <w:rsid w:val="005E13B3"/>
    <w:rsid w:val="005E2B95"/>
    <w:rsid w:val="005E2E99"/>
    <w:rsid w:val="005E44E0"/>
    <w:rsid w:val="005F0108"/>
    <w:rsid w:val="005F733C"/>
    <w:rsid w:val="00600969"/>
    <w:rsid w:val="00605A96"/>
    <w:rsid w:val="00606EFF"/>
    <w:rsid w:val="00613E85"/>
    <w:rsid w:val="006144A3"/>
    <w:rsid w:val="006161C6"/>
    <w:rsid w:val="00617340"/>
    <w:rsid w:val="00621531"/>
    <w:rsid w:val="00623C3B"/>
    <w:rsid w:val="006273CA"/>
    <w:rsid w:val="0063402A"/>
    <w:rsid w:val="006468FF"/>
    <w:rsid w:val="00647033"/>
    <w:rsid w:val="0065247F"/>
    <w:rsid w:val="00654028"/>
    <w:rsid w:val="00655A22"/>
    <w:rsid w:val="00663137"/>
    <w:rsid w:val="006711A5"/>
    <w:rsid w:val="00672180"/>
    <w:rsid w:val="00672B4B"/>
    <w:rsid w:val="006773F3"/>
    <w:rsid w:val="006815AA"/>
    <w:rsid w:val="0068350A"/>
    <w:rsid w:val="00687BA2"/>
    <w:rsid w:val="0069284F"/>
    <w:rsid w:val="0069410E"/>
    <w:rsid w:val="0069411A"/>
    <w:rsid w:val="006951AC"/>
    <w:rsid w:val="006A0130"/>
    <w:rsid w:val="006B575C"/>
    <w:rsid w:val="006C6E96"/>
    <w:rsid w:val="006D1366"/>
    <w:rsid w:val="006E241F"/>
    <w:rsid w:val="006E4CFC"/>
    <w:rsid w:val="006F1267"/>
    <w:rsid w:val="006F1284"/>
    <w:rsid w:val="006F3348"/>
    <w:rsid w:val="0070108A"/>
    <w:rsid w:val="00702A1F"/>
    <w:rsid w:val="00706772"/>
    <w:rsid w:val="00714723"/>
    <w:rsid w:val="00715AE4"/>
    <w:rsid w:val="00722200"/>
    <w:rsid w:val="00727A2C"/>
    <w:rsid w:val="00730071"/>
    <w:rsid w:val="00737420"/>
    <w:rsid w:val="00740BDD"/>
    <w:rsid w:val="007444B1"/>
    <w:rsid w:val="007466E7"/>
    <w:rsid w:val="0075344A"/>
    <w:rsid w:val="00763710"/>
    <w:rsid w:val="007661D9"/>
    <w:rsid w:val="007674D3"/>
    <w:rsid w:val="00773460"/>
    <w:rsid w:val="00773CFF"/>
    <w:rsid w:val="00774557"/>
    <w:rsid w:val="00775A5D"/>
    <w:rsid w:val="00782E6B"/>
    <w:rsid w:val="00783210"/>
    <w:rsid w:val="00787D9C"/>
    <w:rsid w:val="00797868"/>
    <w:rsid w:val="007A20F4"/>
    <w:rsid w:val="007A448C"/>
    <w:rsid w:val="007A4579"/>
    <w:rsid w:val="007A7D96"/>
    <w:rsid w:val="007B0EC8"/>
    <w:rsid w:val="007B4B5E"/>
    <w:rsid w:val="007B785A"/>
    <w:rsid w:val="007C1113"/>
    <w:rsid w:val="007C59A9"/>
    <w:rsid w:val="007D559C"/>
    <w:rsid w:val="007D6A2D"/>
    <w:rsid w:val="007F10FF"/>
    <w:rsid w:val="007F324A"/>
    <w:rsid w:val="007F582F"/>
    <w:rsid w:val="007F65A6"/>
    <w:rsid w:val="007F74C6"/>
    <w:rsid w:val="008052CA"/>
    <w:rsid w:val="00805516"/>
    <w:rsid w:val="00816262"/>
    <w:rsid w:val="008301B1"/>
    <w:rsid w:val="008323B5"/>
    <w:rsid w:val="0084444A"/>
    <w:rsid w:val="00855542"/>
    <w:rsid w:val="00861234"/>
    <w:rsid w:val="00865940"/>
    <w:rsid w:val="008701C7"/>
    <w:rsid w:val="00871927"/>
    <w:rsid w:val="0088077A"/>
    <w:rsid w:val="00885A2D"/>
    <w:rsid w:val="00894712"/>
    <w:rsid w:val="00897C85"/>
    <w:rsid w:val="008A24D9"/>
    <w:rsid w:val="008A3664"/>
    <w:rsid w:val="008A6AAC"/>
    <w:rsid w:val="008B19AF"/>
    <w:rsid w:val="008B3CD3"/>
    <w:rsid w:val="008B3F52"/>
    <w:rsid w:val="008B5727"/>
    <w:rsid w:val="008B5766"/>
    <w:rsid w:val="008C044D"/>
    <w:rsid w:val="008D2297"/>
    <w:rsid w:val="008D69C4"/>
    <w:rsid w:val="008D7229"/>
    <w:rsid w:val="008E62B4"/>
    <w:rsid w:val="008F0466"/>
    <w:rsid w:val="008F04AC"/>
    <w:rsid w:val="008F1879"/>
    <w:rsid w:val="008F5880"/>
    <w:rsid w:val="008F643C"/>
    <w:rsid w:val="008F6D5E"/>
    <w:rsid w:val="008F6F8D"/>
    <w:rsid w:val="009031DE"/>
    <w:rsid w:val="00904921"/>
    <w:rsid w:val="00906721"/>
    <w:rsid w:val="0091002E"/>
    <w:rsid w:val="009115B6"/>
    <w:rsid w:val="00911EFD"/>
    <w:rsid w:val="00914AB5"/>
    <w:rsid w:val="00920855"/>
    <w:rsid w:val="00925116"/>
    <w:rsid w:val="00926C7B"/>
    <w:rsid w:val="00927C31"/>
    <w:rsid w:val="00931CD5"/>
    <w:rsid w:val="00942413"/>
    <w:rsid w:val="00945F81"/>
    <w:rsid w:val="00955606"/>
    <w:rsid w:val="00956FD2"/>
    <w:rsid w:val="009664C8"/>
    <w:rsid w:val="00976529"/>
    <w:rsid w:val="0097668D"/>
    <w:rsid w:val="009766AB"/>
    <w:rsid w:val="00977088"/>
    <w:rsid w:val="0097F394"/>
    <w:rsid w:val="00982C53"/>
    <w:rsid w:val="00983D2E"/>
    <w:rsid w:val="00985AD8"/>
    <w:rsid w:val="00990054"/>
    <w:rsid w:val="00993BDF"/>
    <w:rsid w:val="009976C5"/>
    <w:rsid w:val="009A5ED2"/>
    <w:rsid w:val="009A6E3C"/>
    <w:rsid w:val="009A6EAD"/>
    <w:rsid w:val="009B0447"/>
    <w:rsid w:val="009B5313"/>
    <w:rsid w:val="009B5332"/>
    <w:rsid w:val="009B7119"/>
    <w:rsid w:val="009C01BF"/>
    <w:rsid w:val="009C0743"/>
    <w:rsid w:val="009C3CD0"/>
    <w:rsid w:val="009C6BFB"/>
    <w:rsid w:val="009C7904"/>
    <w:rsid w:val="009D73FB"/>
    <w:rsid w:val="009E31E1"/>
    <w:rsid w:val="009E6B96"/>
    <w:rsid w:val="009F40FD"/>
    <w:rsid w:val="009F607E"/>
    <w:rsid w:val="00A04CB9"/>
    <w:rsid w:val="00A051A2"/>
    <w:rsid w:val="00A06BAD"/>
    <w:rsid w:val="00A10090"/>
    <w:rsid w:val="00A12E08"/>
    <w:rsid w:val="00A13CBC"/>
    <w:rsid w:val="00A14AAA"/>
    <w:rsid w:val="00A15CE4"/>
    <w:rsid w:val="00A22227"/>
    <w:rsid w:val="00A237E8"/>
    <w:rsid w:val="00A25556"/>
    <w:rsid w:val="00A25F80"/>
    <w:rsid w:val="00A319CA"/>
    <w:rsid w:val="00A32D82"/>
    <w:rsid w:val="00A37FA3"/>
    <w:rsid w:val="00A42341"/>
    <w:rsid w:val="00A45DA4"/>
    <w:rsid w:val="00A46CF8"/>
    <w:rsid w:val="00A50408"/>
    <w:rsid w:val="00A52197"/>
    <w:rsid w:val="00A52A9F"/>
    <w:rsid w:val="00A55F86"/>
    <w:rsid w:val="00A56CB5"/>
    <w:rsid w:val="00A60F06"/>
    <w:rsid w:val="00A71C32"/>
    <w:rsid w:val="00A72FB5"/>
    <w:rsid w:val="00A74A46"/>
    <w:rsid w:val="00A756AB"/>
    <w:rsid w:val="00A84E69"/>
    <w:rsid w:val="00A874E2"/>
    <w:rsid w:val="00A90847"/>
    <w:rsid w:val="00A975DE"/>
    <w:rsid w:val="00AA229F"/>
    <w:rsid w:val="00AA41F3"/>
    <w:rsid w:val="00AA5EC0"/>
    <w:rsid w:val="00AB2966"/>
    <w:rsid w:val="00AB394F"/>
    <w:rsid w:val="00AB3C7F"/>
    <w:rsid w:val="00AC1D35"/>
    <w:rsid w:val="00AC23B9"/>
    <w:rsid w:val="00AC4D63"/>
    <w:rsid w:val="00AD095F"/>
    <w:rsid w:val="00AD3145"/>
    <w:rsid w:val="00AD6190"/>
    <w:rsid w:val="00AD661C"/>
    <w:rsid w:val="00AD71EA"/>
    <w:rsid w:val="00AD7230"/>
    <w:rsid w:val="00AF10F1"/>
    <w:rsid w:val="00AF172F"/>
    <w:rsid w:val="00AF5302"/>
    <w:rsid w:val="00AF7AE2"/>
    <w:rsid w:val="00AF7EB9"/>
    <w:rsid w:val="00AF7FE0"/>
    <w:rsid w:val="00B00A90"/>
    <w:rsid w:val="00B03030"/>
    <w:rsid w:val="00B0381F"/>
    <w:rsid w:val="00B03E8F"/>
    <w:rsid w:val="00B058A4"/>
    <w:rsid w:val="00B10DBF"/>
    <w:rsid w:val="00B10E65"/>
    <w:rsid w:val="00B1529D"/>
    <w:rsid w:val="00B16325"/>
    <w:rsid w:val="00B229BA"/>
    <w:rsid w:val="00B25364"/>
    <w:rsid w:val="00B25B08"/>
    <w:rsid w:val="00B25E58"/>
    <w:rsid w:val="00B3558F"/>
    <w:rsid w:val="00B358AA"/>
    <w:rsid w:val="00B377DD"/>
    <w:rsid w:val="00B41565"/>
    <w:rsid w:val="00B41F64"/>
    <w:rsid w:val="00B47AEA"/>
    <w:rsid w:val="00B5590C"/>
    <w:rsid w:val="00B60D55"/>
    <w:rsid w:val="00B620D3"/>
    <w:rsid w:val="00B70CC3"/>
    <w:rsid w:val="00B8571C"/>
    <w:rsid w:val="00B85FFC"/>
    <w:rsid w:val="00B87EF7"/>
    <w:rsid w:val="00B90FD8"/>
    <w:rsid w:val="00B966FE"/>
    <w:rsid w:val="00B96C81"/>
    <w:rsid w:val="00BA1781"/>
    <w:rsid w:val="00BA45BA"/>
    <w:rsid w:val="00BC2310"/>
    <w:rsid w:val="00BC4609"/>
    <w:rsid w:val="00BC7205"/>
    <w:rsid w:val="00BC7C48"/>
    <w:rsid w:val="00BD4C34"/>
    <w:rsid w:val="00BD77CB"/>
    <w:rsid w:val="00BF4356"/>
    <w:rsid w:val="00BF781B"/>
    <w:rsid w:val="00C021DC"/>
    <w:rsid w:val="00C07DD0"/>
    <w:rsid w:val="00C1078A"/>
    <w:rsid w:val="00C11AB3"/>
    <w:rsid w:val="00C11BA4"/>
    <w:rsid w:val="00C11EBB"/>
    <w:rsid w:val="00C127F8"/>
    <w:rsid w:val="00C15C7E"/>
    <w:rsid w:val="00C2632F"/>
    <w:rsid w:val="00C26AEA"/>
    <w:rsid w:val="00C40DB5"/>
    <w:rsid w:val="00C41845"/>
    <w:rsid w:val="00C44447"/>
    <w:rsid w:val="00C54735"/>
    <w:rsid w:val="00C60558"/>
    <w:rsid w:val="00C607A3"/>
    <w:rsid w:val="00C60982"/>
    <w:rsid w:val="00C61247"/>
    <w:rsid w:val="00C64D6D"/>
    <w:rsid w:val="00C66175"/>
    <w:rsid w:val="00C6741E"/>
    <w:rsid w:val="00C67841"/>
    <w:rsid w:val="00C81EAA"/>
    <w:rsid w:val="00C95F4C"/>
    <w:rsid w:val="00CA26AF"/>
    <w:rsid w:val="00CA6802"/>
    <w:rsid w:val="00CA6E9D"/>
    <w:rsid w:val="00CB2462"/>
    <w:rsid w:val="00CC0FAE"/>
    <w:rsid w:val="00CC777B"/>
    <w:rsid w:val="00CD5B9E"/>
    <w:rsid w:val="00CF0453"/>
    <w:rsid w:val="00CF132B"/>
    <w:rsid w:val="00D05D0E"/>
    <w:rsid w:val="00D06511"/>
    <w:rsid w:val="00D12AE7"/>
    <w:rsid w:val="00D165E3"/>
    <w:rsid w:val="00D16B2A"/>
    <w:rsid w:val="00D20A87"/>
    <w:rsid w:val="00D3147C"/>
    <w:rsid w:val="00D31A3A"/>
    <w:rsid w:val="00D407DA"/>
    <w:rsid w:val="00D43298"/>
    <w:rsid w:val="00D50089"/>
    <w:rsid w:val="00D51298"/>
    <w:rsid w:val="00D562E4"/>
    <w:rsid w:val="00D56F13"/>
    <w:rsid w:val="00D63BE1"/>
    <w:rsid w:val="00D6591A"/>
    <w:rsid w:val="00D65A67"/>
    <w:rsid w:val="00D67288"/>
    <w:rsid w:val="00D71665"/>
    <w:rsid w:val="00D735B3"/>
    <w:rsid w:val="00D74554"/>
    <w:rsid w:val="00D770BF"/>
    <w:rsid w:val="00D8109C"/>
    <w:rsid w:val="00D93D8A"/>
    <w:rsid w:val="00D96704"/>
    <w:rsid w:val="00DA0E81"/>
    <w:rsid w:val="00DA140A"/>
    <w:rsid w:val="00DA1EDA"/>
    <w:rsid w:val="00DA37E9"/>
    <w:rsid w:val="00DA3F2C"/>
    <w:rsid w:val="00DA50F2"/>
    <w:rsid w:val="00DA6545"/>
    <w:rsid w:val="00DA7329"/>
    <w:rsid w:val="00DA7E5C"/>
    <w:rsid w:val="00DB7441"/>
    <w:rsid w:val="00DB7897"/>
    <w:rsid w:val="00DC04C0"/>
    <w:rsid w:val="00DC1FFB"/>
    <w:rsid w:val="00DC2C1E"/>
    <w:rsid w:val="00DC3D96"/>
    <w:rsid w:val="00DC42C5"/>
    <w:rsid w:val="00DC7D15"/>
    <w:rsid w:val="00DD0A90"/>
    <w:rsid w:val="00DD3C2D"/>
    <w:rsid w:val="00DD5394"/>
    <w:rsid w:val="00DD73A4"/>
    <w:rsid w:val="00DE1576"/>
    <w:rsid w:val="00DE16BE"/>
    <w:rsid w:val="00DF0B6D"/>
    <w:rsid w:val="00E00C28"/>
    <w:rsid w:val="00E067DD"/>
    <w:rsid w:val="00E071EA"/>
    <w:rsid w:val="00E17824"/>
    <w:rsid w:val="00E25F5B"/>
    <w:rsid w:val="00E27FBC"/>
    <w:rsid w:val="00E306C6"/>
    <w:rsid w:val="00E3329D"/>
    <w:rsid w:val="00E345BE"/>
    <w:rsid w:val="00E418E8"/>
    <w:rsid w:val="00E42554"/>
    <w:rsid w:val="00E43190"/>
    <w:rsid w:val="00E43DF5"/>
    <w:rsid w:val="00E47179"/>
    <w:rsid w:val="00E50E6B"/>
    <w:rsid w:val="00E51B57"/>
    <w:rsid w:val="00E57EC1"/>
    <w:rsid w:val="00E62949"/>
    <w:rsid w:val="00E644BF"/>
    <w:rsid w:val="00E7416F"/>
    <w:rsid w:val="00E813C6"/>
    <w:rsid w:val="00E81ACF"/>
    <w:rsid w:val="00E81F9B"/>
    <w:rsid w:val="00E825C4"/>
    <w:rsid w:val="00E8383E"/>
    <w:rsid w:val="00E84ED2"/>
    <w:rsid w:val="00E928FE"/>
    <w:rsid w:val="00E936B4"/>
    <w:rsid w:val="00E93F39"/>
    <w:rsid w:val="00E94F9C"/>
    <w:rsid w:val="00EA2F50"/>
    <w:rsid w:val="00EA7769"/>
    <w:rsid w:val="00EB18A3"/>
    <w:rsid w:val="00EB1FBC"/>
    <w:rsid w:val="00EB2277"/>
    <w:rsid w:val="00EB5B77"/>
    <w:rsid w:val="00EB5C77"/>
    <w:rsid w:val="00EB683F"/>
    <w:rsid w:val="00EB6F3B"/>
    <w:rsid w:val="00EC07C9"/>
    <w:rsid w:val="00EC154B"/>
    <w:rsid w:val="00EC1EB6"/>
    <w:rsid w:val="00ED2BD2"/>
    <w:rsid w:val="00ED7525"/>
    <w:rsid w:val="00EE5853"/>
    <w:rsid w:val="00EF7878"/>
    <w:rsid w:val="00EF7B8B"/>
    <w:rsid w:val="00F02221"/>
    <w:rsid w:val="00F044C5"/>
    <w:rsid w:val="00F05B5F"/>
    <w:rsid w:val="00F10F62"/>
    <w:rsid w:val="00F13085"/>
    <w:rsid w:val="00F150ED"/>
    <w:rsid w:val="00F15F52"/>
    <w:rsid w:val="00F201B6"/>
    <w:rsid w:val="00F20326"/>
    <w:rsid w:val="00F21EFB"/>
    <w:rsid w:val="00F242F8"/>
    <w:rsid w:val="00F24699"/>
    <w:rsid w:val="00F33D80"/>
    <w:rsid w:val="00F367A1"/>
    <w:rsid w:val="00F37608"/>
    <w:rsid w:val="00F37BB7"/>
    <w:rsid w:val="00F42622"/>
    <w:rsid w:val="00F42D48"/>
    <w:rsid w:val="00F445B6"/>
    <w:rsid w:val="00F45E15"/>
    <w:rsid w:val="00F4712D"/>
    <w:rsid w:val="00F52BBC"/>
    <w:rsid w:val="00F54079"/>
    <w:rsid w:val="00F55160"/>
    <w:rsid w:val="00F61891"/>
    <w:rsid w:val="00F64AFA"/>
    <w:rsid w:val="00F662FE"/>
    <w:rsid w:val="00F70700"/>
    <w:rsid w:val="00F70C09"/>
    <w:rsid w:val="00F721C9"/>
    <w:rsid w:val="00F72DA3"/>
    <w:rsid w:val="00F740D3"/>
    <w:rsid w:val="00F752BF"/>
    <w:rsid w:val="00F85382"/>
    <w:rsid w:val="00F87103"/>
    <w:rsid w:val="00F90C8A"/>
    <w:rsid w:val="00F933E2"/>
    <w:rsid w:val="00F939B7"/>
    <w:rsid w:val="00F94097"/>
    <w:rsid w:val="00F94307"/>
    <w:rsid w:val="00F94BDD"/>
    <w:rsid w:val="00F96B35"/>
    <w:rsid w:val="00F96EBA"/>
    <w:rsid w:val="00FA0C1E"/>
    <w:rsid w:val="00FA0E32"/>
    <w:rsid w:val="00FA214B"/>
    <w:rsid w:val="00FA4DFF"/>
    <w:rsid w:val="00FA6FE6"/>
    <w:rsid w:val="00FB0BA8"/>
    <w:rsid w:val="00FB133F"/>
    <w:rsid w:val="00FB53EC"/>
    <w:rsid w:val="00FC2BDC"/>
    <w:rsid w:val="00FC6D8B"/>
    <w:rsid w:val="00FD0CA1"/>
    <w:rsid w:val="00FD128D"/>
    <w:rsid w:val="00FD39A7"/>
    <w:rsid w:val="00FD5129"/>
    <w:rsid w:val="00FD69B7"/>
    <w:rsid w:val="00FE09BF"/>
    <w:rsid w:val="00FF074B"/>
    <w:rsid w:val="00FF1111"/>
    <w:rsid w:val="00FF21A1"/>
    <w:rsid w:val="00FF5110"/>
    <w:rsid w:val="00FF6B00"/>
    <w:rsid w:val="00FF6DA6"/>
    <w:rsid w:val="018659B2"/>
    <w:rsid w:val="0244CCF6"/>
    <w:rsid w:val="03303DBC"/>
    <w:rsid w:val="033A909C"/>
    <w:rsid w:val="044A21A2"/>
    <w:rsid w:val="0536DF51"/>
    <w:rsid w:val="0563DCD3"/>
    <w:rsid w:val="05F55295"/>
    <w:rsid w:val="0667BA12"/>
    <w:rsid w:val="069BCC6C"/>
    <w:rsid w:val="0725BA4A"/>
    <w:rsid w:val="07B96613"/>
    <w:rsid w:val="0828F1AC"/>
    <w:rsid w:val="08E764F0"/>
    <w:rsid w:val="08FF5E5D"/>
    <w:rsid w:val="098DDEC7"/>
    <w:rsid w:val="0BD9774B"/>
    <w:rsid w:val="0BF170B8"/>
    <w:rsid w:val="0CC8103A"/>
    <w:rsid w:val="0D86837E"/>
    <w:rsid w:val="0D8CC8BE"/>
    <w:rsid w:val="0DA6DD6B"/>
    <w:rsid w:val="0FD21C02"/>
    <w:rsid w:val="10A5935B"/>
    <w:rsid w:val="12673E01"/>
    <w:rsid w:val="1325AFD5"/>
    <w:rsid w:val="13AE29AE"/>
    <w:rsid w:val="144114E5"/>
    <w:rsid w:val="14CB02C3"/>
    <w:rsid w:val="152C85AB"/>
    <w:rsid w:val="15DB8ED9"/>
    <w:rsid w:val="1602F25C"/>
    <w:rsid w:val="18369173"/>
    <w:rsid w:val="1A0756A1"/>
    <w:rsid w:val="1A106857"/>
    <w:rsid w:val="1AAD5C34"/>
    <w:rsid w:val="1AFBD91D"/>
    <w:rsid w:val="1BFF107F"/>
    <w:rsid w:val="1C1709EC"/>
    <w:rsid w:val="1CA58A56"/>
    <w:rsid w:val="1F8522DE"/>
    <w:rsid w:val="1FCB62A8"/>
    <w:rsid w:val="205C07EB"/>
    <w:rsid w:val="22A1A879"/>
    <w:rsid w:val="23D50586"/>
    <w:rsid w:val="240E09C4"/>
    <w:rsid w:val="2596E2FD"/>
    <w:rsid w:val="26792AEB"/>
    <w:rsid w:val="26C717E1"/>
    <w:rsid w:val="276D91B8"/>
    <w:rsid w:val="27858B25"/>
    <w:rsid w:val="2785E9E6"/>
    <w:rsid w:val="283B33E1"/>
    <w:rsid w:val="2844313A"/>
    <w:rsid w:val="2870FBEB"/>
    <w:rsid w:val="295C6CB1"/>
    <w:rsid w:val="2A4AD2CF"/>
    <w:rsid w:val="2B7B07B3"/>
    <w:rsid w:val="2C2A07C1"/>
    <w:rsid w:val="2C667879"/>
    <w:rsid w:val="2C9E10EC"/>
    <w:rsid w:val="2CF6AB97"/>
    <w:rsid w:val="2F9D81C3"/>
    <w:rsid w:val="3046F0F2"/>
    <w:rsid w:val="30FCCE6F"/>
    <w:rsid w:val="3220C7D6"/>
    <w:rsid w:val="32AF4840"/>
    <w:rsid w:val="3339034D"/>
    <w:rsid w:val="33BC1E05"/>
    <w:rsid w:val="33C323FC"/>
    <w:rsid w:val="34CDE342"/>
    <w:rsid w:val="35FE4AF7"/>
    <w:rsid w:val="36A4C4CE"/>
    <w:rsid w:val="3719AE97"/>
    <w:rsid w:val="3817036F"/>
    <w:rsid w:val="3A587296"/>
    <w:rsid w:val="3A853D47"/>
    <w:rsid w:val="3B88A77A"/>
    <w:rsid w:val="3BA0A0E7"/>
    <w:rsid w:val="3BB5722B"/>
    <w:rsid w:val="3BE6A232"/>
    <w:rsid w:val="3C3B548C"/>
    <w:rsid w:val="3C84B46E"/>
    <w:rsid w:val="3D8F490F"/>
    <w:rsid w:val="3E20F1A2"/>
    <w:rsid w:val="3F588E61"/>
    <w:rsid w:val="3FF7A05D"/>
    <w:rsid w:val="4130D6A6"/>
    <w:rsid w:val="41E07355"/>
    <w:rsid w:val="435E9C81"/>
    <w:rsid w:val="43B3E5EE"/>
    <w:rsid w:val="441D0FC5"/>
    <w:rsid w:val="442D6354"/>
    <w:rsid w:val="44350932"/>
    <w:rsid w:val="444A0D47"/>
    <w:rsid w:val="45354B3C"/>
    <w:rsid w:val="4650AEDC"/>
    <w:rsid w:val="47271B8D"/>
    <w:rsid w:val="49DBF341"/>
    <w:rsid w:val="4A01347B"/>
    <w:rsid w:val="4AE6EE5D"/>
    <w:rsid w:val="4BDB0B5F"/>
    <w:rsid w:val="4CAE82B8"/>
    <w:rsid w:val="4D9CE8D6"/>
    <w:rsid w:val="4DEDE0CF"/>
    <w:rsid w:val="4ECD1DBA"/>
    <w:rsid w:val="4F8B90FE"/>
    <w:rsid w:val="50204789"/>
    <w:rsid w:val="50320AD5"/>
    <w:rsid w:val="503A092F"/>
    <w:rsid w:val="504A0704"/>
    <w:rsid w:val="50EBEB8D"/>
    <w:rsid w:val="512036C3"/>
    <w:rsid w:val="533C169D"/>
    <w:rsid w:val="53D3A644"/>
    <w:rsid w:val="542AAF8C"/>
    <w:rsid w:val="5587AF21"/>
    <w:rsid w:val="56015E47"/>
    <w:rsid w:val="56F4106C"/>
    <w:rsid w:val="5704C87A"/>
    <w:rsid w:val="5767FE16"/>
    <w:rsid w:val="57DB352B"/>
    <w:rsid w:val="5923964D"/>
    <w:rsid w:val="59F6DAD5"/>
    <w:rsid w:val="5A151982"/>
    <w:rsid w:val="5A3EC71C"/>
    <w:rsid w:val="5ACD4786"/>
    <w:rsid w:val="5AE540F3"/>
    <w:rsid w:val="5D00E69D"/>
    <w:rsid w:val="5DAA889D"/>
    <w:rsid w:val="5DBF59E1"/>
    <w:rsid w:val="5F078832"/>
    <w:rsid w:val="6073AA8E"/>
    <w:rsid w:val="60B49465"/>
    <w:rsid w:val="60E15F16"/>
    <w:rsid w:val="60FDCBE0"/>
    <w:rsid w:val="6211C6CB"/>
    <w:rsid w:val="62A33C8D"/>
    <w:rsid w:val="62CEC49A"/>
    <w:rsid w:val="62D03A0F"/>
    <w:rsid w:val="6349B664"/>
    <w:rsid w:val="63A6A6C0"/>
    <w:rsid w:val="64502C06"/>
    <w:rsid w:val="64F54D22"/>
    <w:rsid w:val="65954EE8"/>
    <w:rsid w:val="663BC8BF"/>
    <w:rsid w:val="666BEE6A"/>
    <w:rsid w:val="66B0B288"/>
    <w:rsid w:val="678429E1"/>
    <w:rsid w:val="67EC4E4D"/>
    <w:rsid w:val="682C566C"/>
    <w:rsid w:val="6A613827"/>
    <w:rsid w:val="6A8BB4EE"/>
    <w:rsid w:val="6D3E793E"/>
    <w:rsid w:val="6E620037"/>
    <w:rsid w:val="6F721855"/>
    <w:rsid w:val="703B0539"/>
    <w:rsid w:val="704DC6CA"/>
    <w:rsid w:val="70EEFEDD"/>
    <w:rsid w:val="711091FB"/>
    <w:rsid w:val="71DA6FA3"/>
    <w:rsid w:val="721F33C1"/>
    <w:rsid w:val="726F1523"/>
    <w:rsid w:val="72F14942"/>
    <w:rsid w:val="730AA487"/>
    <w:rsid w:val="7385678C"/>
    <w:rsid w:val="74193334"/>
    <w:rsid w:val="74CC81FE"/>
    <w:rsid w:val="75BAE81C"/>
    <w:rsid w:val="76BE524F"/>
    <w:rsid w:val="76EB1D00"/>
    <w:rsid w:val="777CC593"/>
    <w:rsid w:val="780680A0"/>
    <w:rsid w:val="788635AC"/>
    <w:rsid w:val="789765FD"/>
    <w:rsid w:val="78ACFA77"/>
    <w:rsid w:val="78C4F3E4"/>
    <w:rsid w:val="7AB3CEDD"/>
    <w:rsid w:val="7AFECBB2"/>
    <w:rsid w:val="7D90DD23"/>
    <w:rsid w:val="7E3756FA"/>
    <w:rsid w:val="7F33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84A6"/>
  <w15:chartTrackingRefBased/>
  <w15:docId w15:val="{CF8D7493-175E-4DE1-A682-89704104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0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5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F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0F1"/>
  </w:style>
  <w:style w:type="paragraph" w:styleId="Footer">
    <w:name w:val="footer"/>
    <w:basedOn w:val="Normal"/>
    <w:link w:val="FooterChar"/>
    <w:uiPriority w:val="99"/>
    <w:unhideWhenUsed/>
    <w:rsid w:val="00AF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0F1"/>
  </w:style>
  <w:style w:type="paragraph" w:styleId="Revision">
    <w:name w:val="Revision"/>
    <w:hidden/>
    <w:uiPriority w:val="99"/>
    <w:semiHidden/>
    <w:rsid w:val="007F582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4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41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41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6FD2"/>
    <w:rPr>
      <w:color w:val="0070C0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A4AE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0672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ntario.ca/laws/statute/05a11" TargetMode="External"/><Relationship Id="rId1" Type="http://schemas.openxmlformats.org/officeDocument/2006/relationships/hyperlink" Target="https://www.sshrc-crsh.gc.ca/funding-financement/apply-demande/guides/partnership_edi_guide-partenariats_guide_edi-eng.aspx" TargetMode="External"/></Relationships>
</file>

<file path=word/theme/theme1.xml><?xml version="1.0" encoding="utf-8"?>
<a:theme xmlns:a="http://schemas.openxmlformats.org/drawingml/2006/main" name="Office Theme">
  <a:themeElements>
    <a:clrScheme name="eCampusOntario">
      <a:dk1>
        <a:srgbClr val="1E1A34"/>
      </a:dk1>
      <a:lt1>
        <a:sysClr val="window" lastClr="FFFFFF"/>
      </a:lt1>
      <a:dk2>
        <a:srgbClr val="1E1A34"/>
      </a:dk2>
      <a:lt2>
        <a:srgbClr val="FFFFFF"/>
      </a:lt2>
      <a:accent1>
        <a:srgbClr val="6BA4B8"/>
      </a:accent1>
      <a:accent2>
        <a:srgbClr val="F1B434"/>
      </a:accent2>
      <a:accent3>
        <a:srgbClr val="657D25"/>
      </a:accent3>
      <a:accent4>
        <a:srgbClr val="FFC000"/>
      </a:accent4>
      <a:accent5>
        <a:srgbClr val="6BA3B8"/>
      </a:accent5>
      <a:accent6>
        <a:srgbClr val="F1B334"/>
      </a:accent6>
      <a:hlink>
        <a:srgbClr val="1E1A34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AC830A8672F42989564C137479B8D" ma:contentTypeVersion="6" ma:contentTypeDescription="Create a new document." ma:contentTypeScope="" ma:versionID="0f9ef53b7a7ba352c087b4f8f81157ae">
  <xsd:schema xmlns:xsd="http://www.w3.org/2001/XMLSchema" xmlns:xs="http://www.w3.org/2001/XMLSchema" xmlns:p="http://schemas.microsoft.com/office/2006/metadata/properties" xmlns:ns2="71bfd8a7-0727-4c74-adcb-23b593102658" xmlns:ns3="ffdfa86c-5858-474a-9372-3c5cb2f1ef27" targetNamespace="http://schemas.microsoft.com/office/2006/metadata/properties" ma:root="true" ma:fieldsID="69d8fc4283f9a4f7ae70e37c537d2980" ns2:_="" ns3:_="">
    <xsd:import namespace="71bfd8a7-0727-4c74-adcb-23b593102658"/>
    <xsd:import namespace="ffdfa86c-5858-474a-9372-3c5cb2f1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fd8a7-0727-4c74-adcb-23b593102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a86c-5858-474a-9372-3c5cb2f1e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dfa86c-5858-474a-9372-3c5cb2f1ef2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7EA7-3A62-4EC6-8249-E614EDAF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fd8a7-0727-4c74-adcb-23b593102658"/>
    <ds:schemaRef ds:uri="ffdfa86c-5858-474a-9372-3c5cb2f1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3F3A6-41E7-418E-85BA-C5B2E3A507CD}">
  <ds:schemaRefs>
    <ds:schemaRef ds:uri="http://schemas.microsoft.com/office/2006/metadata/properties"/>
    <ds:schemaRef ds:uri="http://schemas.microsoft.com/office/infopath/2007/PartnerControls"/>
    <ds:schemaRef ds:uri="ffdfa86c-5858-474a-9372-3c5cb2f1ef27"/>
  </ds:schemaRefs>
</ds:datastoreItem>
</file>

<file path=customXml/itemProps3.xml><?xml version="1.0" encoding="utf-8"?>
<ds:datastoreItem xmlns:ds="http://schemas.openxmlformats.org/officeDocument/2006/customXml" ds:itemID="{5DA3FF14-A7F2-496E-93B7-9188FA613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BB00FE-D6A9-4270-B2F1-C368703D49A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3690eef-0012-4d42-86cb-79c1dbac563d}" enabled="0" method="" siteId="{b3690eef-0012-4d42-86cb-79c1dbac563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Links>
    <vt:vector size="60" baseType="variant"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https://www.ontario.ca/laws/statute/05a11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https://www.sshrc-crsh.gc.ca/funding-financement/apply-demande/guides/partnership_edi_guide-partenariats_guide_edi-eng.aspx</vt:lpwstr>
      </vt:variant>
      <vt:variant>
        <vt:lpwstr/>
      </vt:variant>
      <vt:variant>
        <vt:i4>4194407</vt:i4>
      </vt:variant>
      <vt:variant>
        <vt:i4>21</vt:i4>
      </vt:variant>
      <vt:variant>
        <vt:i4>0</vt:i4>
      </vt:variant>
      <vt:variant>
        <vt:i4>5</vt:i4>
      </vt:variant>
      <vt:variant>
        <vt:lpwstr>mailto:rchaveztelleria@ecampusontario.ca</vt:lpwstr>
      </vt:variant>
      <vt:variant>
        <vt:lpwstr/>
      </vt:variant>
      <vt:variant>
        <vt:i4>3145733</vt:i4>
      </vt:variant>
      <vt:variant>
        <vt:i4>18</vt:i4>
      </vt:variant>
      <vt:variant>
        <vt:i4>0</vt:i4>
      </vt:variant>
      <vt:variant>
        <vt:i4>5</vt:i4>
      </vt:variant>
      <vt:variant>
        <vt:lpwstr>mailto:lviselli@ecampusontario.ca</vt:lpwstr>
      </vt:variant>
      <vt:variant>
        <vt:lpwstr/>
      </vt:variant>
      <vt:variant>
        <vt:i4>3080205</vt:i4>
      </vt:variant>
      <vt:variant>
        <vt:i4>15</vt:i4>
      </vt:variant>
      <vt:variant>
        <vt:i4>0</vt:i4>
      </vt:variant>
      <vt:variant>
        <vt:i4>5</vt:i4>
      </vt:variant>
      <vt:variant>
        <vt:lpwstr>mailto:rgao@ecampusontario.ca</vt:lpwstr>
      </vt:variant>
      <vt:variant>
        <vt:lpwstr/>
      </vt:variant>
      <vt:variant>
        <vt:i4>5243002</vt:i4>
      </vt:variant>
      <vt:variant>
        <vt:i4>12</vt:i4>
      </vt:variant>
      <vt:variant>
        <vt:i4>0</vt:i4>
      </vt:variant>
      <vt:variant>
        <vt:i4>5</vt:i4>
      </vt:variant>
      <vt:variant>
        <vt:lpwstr>mailto:adudani@ecampusontario.ca</vt:lpwstr>
      </vt:variant>
      <vt:variant>
        <vt:lpwstr/>
      </vt:variant>
      <vt:variant>
        <vt:i4>3014675</vt:i4>
      </vt:variant>
      <vt:variant>
        <vt:i4>9</vt:i4>
      </vt:variant>
      <vt:variant>
        <vt:i4>0</vt:i4>
      </vt:variant>
      <vt:variant>
        <vt:i4>5</vt:i4>
      </vt:variant>
      <vt:variant>
        <vt:lpwstr>mailto:rluke@ecampusontario.ca</vt:lpwstr>
      </vt:variant>
      <vt:variant>
        <vt:lpwstr/>
      </vt:variant>
      <vt:variant>
        <vt:i4>3014675</vt:i4>
      </vt:variant>
      <vt:variant>
        <vt:i4>6</vt:i4>
      </vt:variant>
      <vt:variant>
        <vt:i4>0</vt:i4>
      </vt:variant>
      <vt:variant>
        <vt:i4>5</vt:i4>
      </vt:variant>
      <vt:variant>
        <vt:lpwstr>mailto:rluke@ecampusontario.ca</vt:lpwstr>
      </vt:variant>
      <vt:variant>
        <vt:lpwstr/>
      </vt:variant>
      <vt:variant>
        <vt:i4>4194407</vt:i4>
      </vt:variant>
      <vt:variant>
        <vt:i4>3</vt:i4>
      </vt:variant>
      <vt:variant>
        <vt:i4>0</vt:i4>
      </vt:variant>
      <vt:variant>
        <vt:i4>5</vt:i4>
      </vt:variant>
      <vt:variant>
        <vt:lpwstr>mailto:rchaveztelleria@ecampusontario.ca</vt:lpwstr>
      </vt:variant>
      <vt:variant>
        <vt:lpwstr/>
      </vt:variant>
      <vt:variant>
        <vt:i4>3145733</vt:i4>
      </vt:variant>
      <vt:variant>
        <vt:i4>0</vt:i4>
      </vt:variant>
      <vt:variant>
        <vt:i4>0</vt:i4>
      </vt:variant>
      <vt:variant>
        <vt:i4>5</vt:i4>
      </vt:variant>
      <vt:variant>
        <vt:lpwstr>mailto:lviselli@ecampusontario.ca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Suleman</dc:creator>
  <cp:keywords/>
  <dc:description/>
  <cp:lastModifiedBy>Salima Suleman</cp:lastModifiedBy>
  <cp:revision>5</cp:revision>
  <dcterms:created xsi:type="dcterms:W3CDTF">2021-11-22T20:46:00Z</dcterms:created>
  <dcterms:modified xsi:type="dcterms:W3CDTF">2021-11-22T21:21:00Z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0x01010084FAC830A8672F42989564C137479B8D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